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C2A0" w14:textId="77777777" w:rsidR="001A591B" w:rsidRPr="001A591B" w:rsidRDefault="001A591B" w:rsidP="001A591B">
      <w:pPr>
        <w:rPr>
          <w:b/>
          <w:bCs/>
        </w:rPr>
      </w:pPr>
      <w:r w:rsidRPr="001A591B">
        <w:rPr>
          <w:b/>
          <w:bCs/>
        </w:rPr>
        <w:t>Terms of Reference: National Headteachers’ Associations Network</w:t>
      </w:r>
    </w:p>
    <w:p w14:paraId="1E581B31" w14:textId="110F8D48" w:rsidR="001A591B" w:rsidRPr="001A591B" w:rsidRDefault="001A591B" w:rsidP="001A591B">
      <w:r w:rsidRPr="001A591B">
        <w:rPr>
          <w:b/>
          <w:bCs/>
        </w:rPr>
        <w:t>Purpose</w:t>
      </w:r>
      <w:r w:rsidRPr="001A591B">
        <w:br/>
        <w:t>To provide a national forum for headteachers’ associations to collaborate, share good practice and experience, and collectively represent the interests of schools by lobbying government and influencing education policy.</w:t>
      </w:r>
    </w:p>
    <w:p w14:paraId="3517EBA9" w14:textId="77777777" w:rsidR="001A591B" w:rsidRPr="001A591B" w:rsidRDefault="001A591B" w:rsidP="001A591B">
      <w:r w:rsidRPr="001A591B">
        <w:rPr>
          <w:b/>
          <w:bCs/>
        </w:rPr>
        <w:t>Aims and Objectives</w:t>
      </w:r>
    </w:p>
    <w:p w14:paraId="71B88975" w14:textId="00FAD9F8" w:rsidR="001A591B" w:rsidRPr="001A591B" w:rsidRDefault="001A591B" w:rsidP="001A591B">
      <w:pPr>
        <w:numPr>
          <w:ilvl w:val="0"/>
          <w:numId w:val="1"/>
        </w:numPr>
      </w:pPr>
      <w:r w:rsidRPr="001A591B">
        <w:t>Facilitate regular sharing of effective practice, innovation, and professional experience</w:t>
      </w:r>
      <w:r w:rsidR="001950F0">
        <w:t>,</w:t>
      </w:r>
      <w:r w:rsidRPr="001A591B">
        <w:t xml:space="preserve"> </w:t>
      </w:r>
      <w:r w:rsidR="001950F0">
        <w:t>including CPD</w:t>
      </w:r>
      <w:r w:rsidR="001950F0" w:rsidRPr="001A591B">
        <w:t xml:space="preserve"> </w:t>
      </w:r>
      <w:r w:rsidRPr="001A591B">
        <w:t>among member associations</w:t>
      </w:r>
      <w:r w:rsidR="001950F0">
        <w:t>.</w:t>
      </w:r>
    </w:p>
    <w:p w14:paraId="0A514E15" w14:textId="77777777" w:rsidR="001A591B" w:rsidRDefault="001A591B" w:rsidP="00501F29">
      <w:pPr>
        <w:numPr>
          <w:ilvl w:val="0"/>
          <w:numId w:val="1"/>
        </w:numPr>
      </w:pPr>
      <w:r w:rsidRPr="001A591B">
        <w:t>Identify and disseminate successful strategies and solutions to common challenges in school leadership and management.</w:t>
      </w:r>
    </w:p>
    <w:p w14:paraId="7898D478" w14:textId="77777777" w:rsidR="001A591B" w:rsidRDefault="001A591B" w:rsidP="00E63FD0">
      <w:pPr>
        <w:numPr>
          <w:ilvl w:val="0"/>
          <w:numId w:val="1"/>
        </w:numPr>
      </w:pPr>
      <w:r w:rsidRPr="001A591B">
        <w:t>Provide mutual support and capacity-building opportunities for member associations.</w:t>
      </w:r>
    </w:p>
    <w:p w14:paraId="2D11C38F" w14:textId="77777777" w:rsidR="001A591B" w:rsidRDefault="001A591B" w:rsidP="004844B7">
      <w:pPr>
        <w:numPr>
          <w:ilvl w:val="0"/>
          <w:numId w:val="1"/>
        </w:numPr>
      </w:pPr>
      <w:r w:rsidRPr="001A591B">
        <w:t>Coordinate collective responses to national education issues and policy proposals.</w:t>
      </w:r>
    </w:p>
    <w:p w14:paraId="20968BE9" w14:textId="3D24FF80" w:rsidR="001A591B" w:rsidRPr="001A591B" w:rsidRDefault="001A591B" w:rsidP="0097797C">
      <w:pPr>
        <w:numPr>
          <w:ilvl w:val="0"/>
          <w:numId w:val="2"/>
        </w:numPr>
      </w:pPr>
      <w:r w:rsidRPr="001A591B">
        <w:t xml:space="preserve">Actively lobby government and relevant stakeholders on matters affecting schools and education, ensuring the collective voice of </w:t>
      </w:r>
      <w:r w:rsidR="00BF153C">
        <w:t xml:space="preserve">school leaders </w:t>
      </w:r>
      <w:r w:rsidRPr="001A591B">
        <w:t>is heard.</w:t>
      </w:r>
    </w:p>
    <w:p w14:paraId="4A8236D2" w14:textId="77777777" w:rsidR="001A591B" w:rsidRDefault="001A591B" w:rsidP="001A591B">
      <w:pPr>
        <w:numPr>
          <w:ilvl w:val="0"/>
          <w:numId w:val="2"/>
        </w:numPr>
      </w:pPr>
      <w:r w:rsidRPr="001A591B">
        <w:t>Promote and uphold the highest standards of professionalism and integrity within the network.</w:t>
      </w:r>
    </w:p>
    <w:p w14:paraId="1F4AD3DD" w14:textId="60262661" w:rsidR="001828C3" w:rsidRPr="001A591B" w:rsidRDefault="001828C3" w:rsidP="00473EE9"/>
    <w:p w14:paraId="007DF394" w14:textId="77777777" w:rsidR="001A591B" w:rsidRPr="001A591B" w:rsidRDefault="001A591B" w:rsidP="001A591B">
      <w:r w:rsidRPr="001A591B">
        <w:rPr>
          <w:b/>
          <w:bCs/>
        </w:rPr>
        <w:t>Membership</w:t>
      </w:r>
    </w:p>
    <w:p w14:paraId="4F20119F" w14:textId="2DB06246" w:rsidR="00C40277" w:rsidRPr="003C0C91" w:rsidRDefault="001A591B" w:rsidP="00C40277">
      <w:pPr>
        <w:numPr>
          <w:ilvl w:val="0"/>
          <w:numId w:val="3"/>
        </w:numPr>
      </w:pPr>
      <w:r w:rsidRPr="001A591B">
        <w:t xml:space="preserve">Open to all </w:t>
      </w:r>
      <w:r w:rsidR="00C40277" w:rsidRPr="003C0C91">
        <w:t xml:space="preserve">recognised headteacher </w:t>
      </w:r>
      <w:r w:rsidR="00731A2D" w:rsidRPr="003C0C91">
        <w:t>specific professional associations across the country, separate from unions and local authorities</w:t>
      </w:r>
    </w:p>
    <w:p w14:paraId="1E783F92" w14:textId="41B2D3EC" w:rsidR="00731A2D" w:rsidRPr="003C0C91" w:rsidRDefault="002B4D74" w:rsidP="00C40277">
      <w:pPr>
        <w:numPr>
          <w:ilvl w:val="0"/>
          <w:numId w:val="3"/>
        </w:numPr>
      </w:pPr>
      <w:r w:rsidRPr="003C0C91">
        <w:t>Other organisations, as agreed by the Head Teacher Association Network (HTAN)</w:t>
      </w:r>
    </w:p>
    <w:p w14:paraId="51447AC1" w14:textId="4EACCDC6" w:rsidR="001A591B" w:rsidRPr="001A591B" w:rsidRDefault="001A591B" w:rsidP="001A591B">
      <w:pPr>
        <w:numPr>
          <w:ilvl w:val="0"/>
          <w:numId w:val="3"/>
        </w:numPr>
      </w:pPr>
      <w:r w:rsidRPr="001A591B">
        <w:t xml:space="preserve">Each association may nominate </w:t>
      </w:r>
      <w:r w:rsidR="00BF153C" w:rsidRPr="00A47492">
        <w:t xml:space="preserve">up to </w:t>
      </w:r>
      <w:r w:rsidR="005C7F6F" w:rsidRPr="00A47492">
        <w:t>3</w:t>
      </w:r>
      <w:r w:rsidR="00BF153C" w:rsidRPr="00A47492">
        <w:t xml:space="preserve"> </w:t>
      </w:r>
      <w:r w:rsidRPr="001A591B">
        <w:t>representatives to participate in network activities.</w:t>
      </w:r>
    </w:p>
    <w:p w14:paraId="1206DF92" w14:textId="1FF9CA80" w:rsidR="001A591B" w:rsidRPr="001A591B" w:rsidRDefault="001A591B" w:rsidP="00410DF2">
      <w:pPr>
        <w:numPr>
          <w:ilvl w:val="0"/>
          <w:numId w:val="4"/>
        </w:numPr>
      </w:pPr>
      <w:r w:rsidRPr="001A591B">
        <w:t xml:space="preserve">Membership is reviewed </w:t>
      </w:r>
      <w:r w:rsidR="00BF153C">
        <w:t>regular</w:t>
      </w:r>
      <w:r w:rsidRPr="001A591B">
        <w:t>ly to ensure broad and inclusive representation.</w:t>
      </w:r>
    </w:p>
    <w:p w14:paraId="0BA15DE5" w14:textId="77777777" w:rsidR="00FB2810" w:rsidRDefault="00FB2810" w:rsidP="001A591B">
      <w:pPr>
        <w:rPr>
          <w:b/>
          <w:bCs/>
        </w:rPr>
      </w:pPr>
    </w:p>
    <w:p w14:paraId="2CBBA24E" w14:textId="2834C61F" w:rsidR="001A591B" w:rsidRPr="001A591B" w:rsidRDefault="001A591B" w:rsidP="001A591B">
      <w:r w:rsidRPr="001A591B">
        <w:rPr>
          <w:b/>
          <w:bCs/>
        </w:rPr>
        <w:t>Roles and Responsibilities</w:t>
      </w:r>
    </w:p>
    <w:p w14:paraId="2EBC958A" w14:textId="77777777" w:rsidR="00BA4D6B" w:rsidRDefault="00BA4D6B" w:rsidP="003D0B26">
      <w:r>
        <w:t>A chair and vice chair will be nominated in the summer term of each year.</w:t>
      </w:r>
    </w:p>
    <w:p w14:paraId="354E6201" w14:textId="0C01739A" w:rsidR="001A591B" w:rsidRDefault="001A591B" w:rsidP="001A591B">
      <w:pPr>
        <w:numPr>
          <w:ilvl w:val="0"/>
          <w:numId w:val="5"/>
        </w:numPr>
      </w:pPr>
      <w:r w:rsidRPr="001A591B">
        <w:t>Attend and participate in scheduled network meetings</w:t>
      </w:r>
      <w:r w:rsidR="00DF7793">
        <w:t>, working groups</w:t>
      </w:r>
      <w:r w:rsidRPr="001A591B">
        <w:t xml:space="preserve"> and activities</w:t>
      </w:r>
    </w:p>
    <w:p w14:paraId="28E457B2" w14:textId="1FC0D172" w:rsidR="004B1487" w:rsidRPr="001A591B" w:rsidRDefault="004B1487" w:rsidP="004B1487">
      <w:pPr>
        <w:numPr>
          <w:ilvl w:val="1"/>
          <w:numId w:val="5"/>
        </w:numPr>
      </w:pPr>
      <w:r>
        <w:t>Smaller groups are convened to focus on specific areas of work</w:t>
      </w:r>
    </w:p>
    <w:p w14:paraId="5F29B605" w14:textId="7D482848" w:rsidR="001A591B" w:rsidRDefault="001A591B" w:rsidP="00A660C8">
      <w:pPr>
        <w:numPr>
          <w:ilvl w:val="0"/>
          <w:numId w:val="5"/>
        </w:numPr>
      </w:pPr>
      <w:r w:rsidRPr="001A591B">
        <w:t xml:space="preserve">Share relevant information, </w:t>
      </w:r>
      <w:r w:rsidR="00BF153C">
        <w:t xml:space="preserve">experience, </w:t>
      </w:r>
      <w:r w:rsidR="00DF7793">
        <w:t xml:space="preserve">resources (where available) </w:t>
      </w:r>
      <w:r w:rsidRPr="001A591B">
        <w:t>and good practice with the network.</w:t>
      </w:r>
    </w:p>
    <w:p w14:paraId="233834CD" w14:textId="77777777" w:rsidR="001A591B" w:rsidRDefault="001A591B" w:rsidP="007E72B7">
      <w:pPr>
        <w:numPr>
          <w:ilvl w:val="0"/>
          <w:numId w:val="5"/>
        </w:numPr>
      </w:pPr>
      <w:r w:rsidRPr="001A591B">
        <w:t>Contribute to joint statements, policy positions, and lobbying efforts.</w:t>
      </w:r>
    </w:p>
    <w:p w14:paraId="18802A88" w14:textId="623C3F47" w:rsidR="001A591B" w:rsidRPr="001A591B" w:rsidRDefault="001A591B" w:rsidP="000C4D8F">
      <w:pPr>
        <w:numPr>
          <w:ilvl w:val="0"/>
          <w:numId w:val="6"/>
        </w:numPr>
      </w:pPr>
      <w:r w:rsidRPr="001A591B">
        <w:t>Maintain open and honest communication, and respect confidentiality as agreed by the network.</w:t>
      </w:r>
    </w:p>
    <w:p w14:paraId="07EC5BE8" w14:textId="77777777" w:rsidR="001A591B" w:rsidRDefault="001A591B" w:rsidP="001A591B">
      <w:pPr>
        <w:numPr>
          <w:ilvl w:val="0"/>
          <w:numId w:val="6"/>
        </w:numPr>
      </w:pPr>
      <w:r w:rsidRPr="001A591B">
        <w:t>Support the organisation and delivery of network events and initiatives.</w:t>
      </w:r>
    </w:p>
    <w:p w14:paraId="76259FDC" w14:textId="0AA3869E" w:rsidR="00295EAE" w:rsidRDefault="002B29F4" w:rsidP="001A591B">
      <w:pPr>
        <w:numPr>
          <w:ilvl w:val="0"/>
          <w:numId w:val="6"/>
        </w:numPr>
      </w:pPr>
      <w:r>
        <w:lastRenderedPageBreak/>
        <w:t>Regular communication via email to ensure all members are informed.</w:t>
      </w:r>
    </w:p>
    <w:p w14:paraId="2052FB84" w14:textId="77777777" w:rsidR="00F95713" w:rsidRDefault="00F95713" w:rsidP="001A591B">
      <w:pPr>
        <w:rPr>
          <w:b/>
          <w:bCs/>
        </w:rPr>
      </w:pPr>
    </w:p>
    <w:p w14:paraId="118E851D" w14:textId="2A87BDFD" w:rsidR="001A591B" w:rsidRPr="001A591B" w:rsidRDefault="001A591B" w:rsidP="001A591B">
      <w:r w:rsidRPr="001A591B">
        <w:rPr>
          <w:b/>
          <w:bCs/>
        </w:rPr>
        <w:t>Meetings</w:t>
      </w:r>
    </w:p>
    <w:p w14:paraId="3FA581BA" w14:textId="19B4837D" w:rsidR="00A47492" w:rsidRDefault="001A591B" w:rsidP="00BA4D6B">
      <w:pPr>
        <w:numPr>
          <w:ilvl w:val="0"/>
          <w:numId w:val="7"/>
        </w:numPr>
      </w:pPr>
      <w:r w:rsidRPr="001A591B">
        <w:t xml:space="preserve">The network will meet at least </w:t>
      </w:r>
      <w:r w:rsidRPr="00813D6D">
        <w:t xml:space="preserve">three </w:t>
      </w:r>
      <w:r w:rsidRPr="001A591B">
        <w:t>times per year</w:t>
      </w:r>
      <w:r w:rsidR="00813D6D">
        <w:t xml:space="preserve"> (termly)</w:t>
      </w:r>
      <w:r w:rsidRPr="001A591B">
        <w:t>, with additional meetings as required.</w:t>
      </w:r>
      <w:r w:rsidR="009A435F">
        <w:t xml:space="preserve"> Meeting dates</w:t>
      </w:r>
      <w:r w:rsidR="00AA0354">
        <w:t xml:space="preserve"> and </w:t>
      </w:r>
      <w:r w:rsidR="00C33354">
        <w:t xml:space="preserve">confirmation of </w:t>
      </w:r>
      <w:r w:rsidR="00D07CF0">
        <w:t>Chair will</w:t>
      </w:r>
      <w:r w:rsidR="009A435F">
        <w:t xml:space="preserve"> be set for the school year </w:t>
      </w:r>
      <w:r w:rsidR="00C33354">
        <w:t>ahead</w:t>
      </w:r>
      <w:r w:rsidR="006156F7">
        <w:t xml:space="preserve"> </w:t>
      </w:r>
      <w:r w:rsidR="009A435F">
        <w:t xml:space="preserve">(summer term agenda). </w:t>
      </w:r>
    </w:p>
    <w:p w14:paraId="689488ED" w14:textId="10C6831E" w:rsidR="001A591B" w:rsidRPr="004327DD" w:rsidRDefault="001A591B" w:rsidP="00F44938">
      <w:pPr>
        <w:numPr>
          <w:ilvl w:val="0"/>
          <w:numId w:val="8"/>
        </w:numPr>
      </w:pPr>
      <w:r w:rsidRPr="004327DD">
        <w:t>Meetings will be chaired by a nominated representative</w:t>
      </w:r>
      <w:r w:rsidR="00DF7793" w:rsidRPr="004327DD">
        <w:t xml:space="preserve"> for at least one year</w:t>
      </w:r>
      <w:r w:rsidRPr="004327DD">
        <w:t xml:space="preserve">, with </w:t>
      </w:r>
      <w:r w:rsidR="009A435F" w:rsidRPr="004327DD">
        <w:t>administrative</w:t>
      </w:r>
      <w:r w:rsidRPr="004327DD">
        <w:t xml:space="preserve"> support rotating among member associations or as otherwise agreed.</w:t>
      </w:r>
    </w:p>
    <w:p w14:paraId="2555DEF7" w14:textId="360A984A" w:rsidR="001A591B" w:rsidRPr="001A591B" w:rsidRDefault="001A591B" w:rsidP="001A591B">
      <w:pPr>
        <w:numPr>
          <w:ilvl w:val="0"/>
          <w:numId w:val="8"/>
        </w:numPr>
      </w:pPr>
      <w:r w:rsidRPr="001A591B">
        <w:t>Agendas and supporting papers will be circulated in advance</w:t>
      </w:r>
      <w:r w:rsidR="009A435F">
        <w:t xml:space="preserve"> (at least one week, wherever possible)</w:t>
      </w:r>
      <w:r w:rsidRPr="001A591B">
        <w:t>; meeting notes will be recorded and shared with all members.</w:t>
      </w:r>
    </w:p>
    <w:p w14:paraId="6A576EAA" w14:textId="77777777" w:rsidR="001A591B" w:rsidRPr="001A591B" w:rsidRDefault="001A591B" w:rsidP="001A591B">
      <w:pPr>
        <w:numPr>
          <w:ilvl w:val="0"/>
          <w:numId w:val="8"/>
        </w:numPr>
      </w:pPr>
      <w:r w:rsidRPr="001A591B">
        <w:t>Decisions will be made by consensus where possible; if consensus cannot be reached, a majority vote will decide.</w:t>
      </w:r>
    </w:p>
    <w:p w14:paraId="204E76A4" w14:textId="77777777" w:rsidR="00FC3CD2" w:rsidRDefault="00FC3CD2" w:rsidP="001A591B">
      <w:pPr>
        <w:rPr>
          <w:b/>
          <w:bCs/>
        </w:rPr>
      </w:pPr>
    </w:p>
    <w:p w14:paraId="373D4DCB" w14:textId="002B8308" w:rsidR="001A591B" w:rsidRPr="001A591B" w:rsidRDefault="001A591B" w:rsidP="001A591B">
      <w:r w:rsidRPr="001A591B">
        <w:rPr>
          <w:b/>
          <w:bCs/>
        </w:rPr>
        <w:t>Review and Amendment</w:t>
      </w:r>
    </w:p>
    <w:p w14:paraId="79D774E0" w14:textId="1DEC83F0" w:rsidR="001A591B" w:rsidRPr="001A591B" w:rsidRDefault="001A591B" w:rsidP="007D2C31">
      <w:pPr>
        <w:numPr>
          <w:ilvl w:val="0"/>
          <w:numId w:val="10"/>
        </w:numPr>
      </w:pPr>
      <w:r w:rsidRPr="001A591B">
        <w:t xml:space="preserve">These Terms of Reference will be reviewed annually </w:t>
      </w:r>
      <w:r w:rsidR="009A435F">
        <w:t xml:space="preserve">in the summer term </w:t>
      </w:r>
      <w:r w:rsidRPr="001A591B">
        <w:t>and may be amended by agreement of the majority of member associations.</w:t>
      </w:r>
    </w:p>
    <w:p w14:paraId="7A894BBD" w14:textId="77777777" w:rsidR="00FC3CD2" w:rsidRDefault="00FC3CD2" w:rsidP="001A591B">
      <w:pPr>
        <w:rPr>
          <w:b/>
          <w:bCs/>
        </w:rPr>
      </w:pPr>
    </w:p>
    <w:p w14:paraId="59ABBEF1" w14:textId="74B5B90E" w:rsidR="001A591B" w:rsidRPr="001A591B" w:rsidRDefault="001A591B" w:rsidP="001A591B">
      <w:r w:rsidRPr="001A591B">
        <w:rPr>
          <w:b/>
          <w:bCs/>
        </w:rPr>
        <w:t>Confidentiality and Communication</w:t>
      </w:r>
    </w:p>
    <w:p w14:paraId="2CC91046" w14:textId="77777777" w:rsidR="001A591B" w:rsidRPr="001A591B" w:rsidRDefault="001A591B" w:rsidP="001A591B">
      <w:pPr>
        <w:numPr>
          <w:ilvl w:val="0"/>
          <w:numId w:val="11"/>
        </w:numPr>
      </w:pPr>
      <w:r w:rsidRPr="001A591B">
        <w:t>Members will respect agreed confidentiality regarding sensitive discussions and information.</w:t>
      </w:r>
    </w:p>
    <w:p w14:paraId="38821669" w14:textId="784BE8D6" w:rsidR="001A591B" w:rsidRDefault="001A591B" w:rsidP="001A591B">
      <w:pPr>
        <w:numPr>
          <w:ilvl w:val="0"/>
          <w:numId w:val="11"/>
        </w:numPr>
      </w:pPr>
      <w:r w:rsidRPr="001A591B">
        <w:t>Communications and outcomes will be shared with all members via agreed channels to ensure transparency and inclusivity</w:t>
      </w:r>
      <w:r w:rsidR="009A435F">
        <w:t>.</w:t>
      </w:r>
    </w:p>
    <w:p w14:paraId="70B90F04" w14:textId="77777777" w:rsidR="00FB2810" w:rsidRDefault="00FB2810" w:rsidP="00FB2810"/>
    <w:p w14:paraId="57632D0B" w14:textId="4F9D220C" w:rsidR="00FC3CD2" w:rsidRPr="00570770" w:rsidRDefault="00FC3CD2" w:rsidP="00FB2810">
      <w:pPr>
        <w:rPr>
          <w:b/>
          <w:bCs/>
        </w:rPr>
      </w:pPr>
      <w:r w:rsidRPr="00570770">
        <w:rPr>
          <w:b/>
          <w:bCs/>
        </w:rPr>
        <w:t>Media</w:t>
      </w:r>
      <w:r w:rsidR="00700A55">
        <w:rPr>
          <w:b/>
          <w:bCs/>
        </w:rPr>
        <w:t>/ representation</w:t>
      </w:r>
    </w:p>
    <w:p w14:paraId="2DD6F349" w14:textId="73DA72C1" w:rsidR="00FC3CD2" w:rsidRPr="001A591B" w:rsidRDefault="00700A55" w:rsidP="00FC3CD2">
      <w:pPr>
        <w:pStyle w:val="ListParagraph"/>
        <w:numPr>
          <w:ilvl w:val="0"/>
          <w:numId w:val="11"/>
        </w:numPr>
      </w:pPr>
      <w:r>
        <w:t xml:space="preserve">The Chair and vice chair will have the agreed authority to represent the </w:t>
      </w:r>
      <w:r w:rsidR="00BA7B5B">
        <w:t xml:space="preserve">group </w:t>
      </w:r>
    </w:p>
    <w:p w14:paraId="657C2B54" w14:textId="77777777" w:rsidR="00775E94" w:rsidRDefault="00775E94"/>
    <w:p w14:paraId="40D9EFA7" w14:textId="77777777" w:rsidR="00A06541" w:rsidRDefault="00A06541"/>
    <w:p w14:paraId="3853782B" w14:textId="77777777" w:rsidR="00A06541" w:rsidRDefault="00A06541"/>
    <w:p w14:paraId="2CB4F673" w14:textId="77777777" w:rsidR="00A06541" w:rsidRDefault="00A06541"/>
    <w:p w14:paraId="27F4DC51" w14:textId="77777777" w:rsidR="00A06541" w:rsidRDefault="00A06541"/>
    <w:p w14:paraId="6F520ACF" w14:textId="3F525EB4" w:rsidR="00A06541" w:rsidRDefault="00A06541">
      <w:r>
        <w:t>Agreed by consensus June 2025</w:t>
      </w:r>
    </w:p>
    <w:sectPr w:rsidR="00A06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0C9D"/>
    <w:multiLevelType w:val="multilevel"/>
    <w:tmpl w:val="08A6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53D11"/>
    <w:multiLevelType w:val="multilevel"/>
    <w:tmpl w:val="EC08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25DD0"/>
    <w:multiLevelType w:val="multilevel"/>
    <w:tmpl w:val="7B4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C0BFD"/>
    <w:multiLevelType w:val="multilevel"/>
    <w:tmpl w:val="2194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A34F3"/>
    <w:multiLevelType w:val="multilevel"/>
    <w:tmpl w:val="379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D6159"/>
    <w:multiLevelType w:val="multilevel"/>
    <w:tmpl w:val="A366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05CD8"/>
    <w:multiLevelType w:val="multilevel"/>
    <w:tmpl w:val="2736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87908"/>
    <w:multiLevelType w:val="multilevel"/>
    <w:tmpl w:val="E7A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85DE6"/>
    <w:multiLevelType w:val="multilevel"/>
    <w:tmpl w:val="12B8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D3092"/>
    <w:multiLevelType w:val="multilevel"/>
    <w:tmpl w:val="1D56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B76E3"/>
    <w:multiLevelType w:val="multilevel"/>
    <w:tmpl w:val="885A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335186">
    <w:abstractNumId w:val="8"/>
  </w:num>
  <w:num w:numId="2" w16cid:durableId="887686507">
    <w:abstractNumId w:val="4"/>
  </w:num>
  <w:num w:numId="3" w16cid:durableId="1963488717">
    <w:abstractNumId w:val="0"/>
  </w:num>
  <w:num w:numId="4" w16cid:durableId="1192719365">
    <w:abstractNumId w:val="1"/>
  </w:num>
  <w:num w:numId="5" w16cid:durableId="1620448911">
    <w:abstractNumId w:val="3"/>
  </w:num>
  <w:num w:numId="6" w16cid:durableId="1942106233">
    <w:abstractNumId w:val="2"/>
  </w:num>
  <w:num w:numId="7" w16cid:durableId="1208683144">
    <w:abstractNumId w:val="6"/>
  </w:num>
  <w:num w:numId="8" w16cid:durableId="86125209">
    <w:abstractNumId w:val="7"/>
  </w:num>
  <w:num w:numId="9" w16cid:durableId="852037233">
    <w:abstractNumId w:val="10"/>
  </w:num>
  <w:num w:numId="10" w16cid:durableId="910625224">
    <w:abstractNumId w:val="5"/>
  </w:num>
  <w:num w:numId="11" w16cid:durableId="2024088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1B"/>
    <w:rsid w:val="00026362"/>
    <w:rsid w:val="0018123D"/>
    <w:rsid w:val="001828C3"/>
    <w:rsid w:val="001950F0"/>
    <w:rsid w:val="001A591B"/>
    <w:rsid w:val="001F24F2"/>
    <w:rsid w:val="00295EAE"/>
    <w:rsid w:val="002B29F4"/>
    <w:rsid w:val="002B4D74"/>
    <w:rsid w:val="002E6953"/>
    <w:rsid w:val="003228A2"/>
    <w:rsid w:val="003C0C91"/>
    <w:rsid w:val="003D0B26"/>
    <w:rsid w:val="00422C36"/>
    <w:rsid w:val="004327DD"/>
    <w:rsid w:val="00473EE9"/>
    <w:rsid w:val="004A5728"/>
    <w:rsid w:val="004B070A"/>
    <w:rsid w:val="004B1487"/>
    <w:rsid w:val="004F166D"/>
    <w:rsid w:val="0051513A"/>
    <w:rsid w:val="00570770"/>
    <w:rsid w:val="005710EC"/>
    <w:rsid w:val="00581EC0"/>
    <w:rsid w:val="005C7F6F"/>
    <w:rsid w:val="006156F7"/>
    <w:rsid w:val="00685135"/>
    <w:rsid w:val="00700A55"/>
    <w:rsid w:val="00731A2D"/>
    <w:rsid w:val="00775E94"/>
    <w:rsid w:val="007E4971"/>
    <w:rsid w:val="00813D6D"/>
    <w:rsid w:val="008212AA"/>
    <w:rsid w:val="008A7429"/>
    <w:rsid w:val="008D559D"/>
    <w:rsid w:val="00930F2B"/>
    <w:rsid w:val="00934A4D"/>
    <w:rsid w:val="009362FC"/>
    <w:rsid w:val="009A435F"/>
    <w:rsid w:val="009D6B6A"/>
    <w:rsid w:val="00A06541"/>
    <w:rsid w:val="00A43C37"/>
    <w:rsid w:val="00A47492"/>
    <w:rsid w:val="00A712F4"/>
    <w:rsid w:val="00AA0354"/>
    <w:rsid w:val="00B64917"/>
    <w:rsid w:val="00B94F8F"/>
    <w:rsid w:val="00BA4D6B"/>
    <w:rsid w:val="00BA7B5B"/>
    <w:rsid w:val="00BD65BD"/>
    <w:rsid w:val="00BF153C"/>
    <w:rsid w:val="00C33354"/>
    <w:rsid w:val="00C40277"/>
    <w:rsid w:val="00D07CF0"/>
    <w:rsid w:val="00DF7793"/>
    <w:rsid w:val="00EC61B1"/>
    <w:rsid w:val="00F0030E"/>
    <w:rsid w:val="00F95713"/>
    <w:rsid w:val="00FB2810"/>
    <w:rsid w:val="00F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4464"/>
  <w15:chartTrackingRefBased/>
  <w15:docId w15:val="{772494E4-4B2F-425B-A5B6-CE6E427E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9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1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91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9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9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91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9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3F7032EFFD64DAD651FEE56EC5E80" ma:contentTypeVersion="16" ma:contentTypeDescription="Create a new document." ma:contentTypeScope="" ma:versionID="ef564e06d152c0a26d0ba856b44596c4">
  <xsd:schema xmlns:xsd="http://www.w3.org/2001/XMLSchema" xmlns:xs="http://www.w3.org/2001/XMLSchema" xmlns:p="http://schemas.microsoft.com/office/2006/metadata/properties" xmlns:ns2="61e57081-afc8-402e-bddb-22020cce9e86" xmlns:ns3="3a6263fd-f752-4055-a6b2-daf103367cf0" targetNamespace="http://schemas.microsoft.com/office/2006/metadata/properties" ma:root="true" ma:fieldsID="9c19e5dcb3a1551ec8958322ded9cfe7" ns2:_="" ns3:_="">
    <xsd:import namespace="61e57081-afc8-402e-bddb-22020cce9e86"/>
    <xsd:import namespace="3a6263fd-f752-4055-a6b2-daf103367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7081-afc8-402e-bddb-22020cce9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fbac92-95c0-4e85-8f12-35d4bb68d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63fd-f752-4055-a6b2-daf103367c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63b892-e70c-4fa8-8633-5ea7364b46bf}" ma:internalName="TaxCatchAll" ma:showField="CatchAllData" ma:web="3a6263fd-f752-4055-a6b2-daf103367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6263fd-f752-4055-a6b2-daf103367cf0"/>
    <lcf76f155ced4ddcb4097134ff3c332f xmlns="61e57081-afc8-402e-bddb-22020cce9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EA0652-7410-4C44-A01A-A4CF45E18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57081-afc8-402e-bddb-22020cce9e86"/>
    <ds:schemaRef ds:uri="3a6263fd-f752-4055-a6b2-daf103367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95488-8F4A-4912-9770-CF67870D5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AB282-26C5-49FE-B6DC-39523E351902}">
  <ds:schemaRefs>
    <ds:schemaRef ds:uri="http://schemas.microsoft.com/office/2006/metadata/properties"/>
    <ds:schemaRef ds:uri="http://schemas.microsoft.com/office/infopath/2007/PartnerControls"/>
    <ds:schemaRef ds:uri="3a6263fd-f752-4055-a6b2-daf103367cf0"/>
    <ds:schemaRef ds:uri="61e57081-afc8-402e-bddb-22020cce9e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Langmead</dc:creator>
  <cp:keywords/>
  <dc:description/>
  <cp:lastModifiedBy>Pam Langmead</cp:lastModifiedBy>
  <cp:revision>2</cp:revision>
  <dcterms:created xsi:type="dcterms:W3CDTF">2025-06-09T12:38:00Z</dcterms:created>
  <dcterms:modified xsi:type="dcterms:W3CDTF">2025-06-09T12:38:00Z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0x0101003EE3F7032EFFD64DAD651FEE56EC5E80</vt:lpwstr>
  </property>
  <property fmtid="{D5CDD505-2E9C-101B-9397-08002B2CF9AE}" pid="3" name="MediaServiceImageTags">
    <vt:lpwstr/>
  </property>
</Properties>
</file>