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1A" w:rsidRDefault="002F6E1A">
      <w:pPr>
        <w:pStyle w:val="Heading1"/>
        <w:rPr>
          <w:b/>
          <w:bCs/>
          <w:sz w:val="40"/>
        </w:rPr>
      </w:pPr>
    </w:p>
    <w:p w:rsidR="000A1BB9" w:rsidRDefault="000A1BB9">
      <w:pPr>
        <w:pStyle w:val="Heading1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>ESSEX PRIMARY HEADTEACHERS’ ASSOCIATION</w:t>
      </w:r>
    </w:p>
    <w:p w:rsidR="006E35DB" w:rsidRPr="002F6E1A" w:rsidRDefault="006E35DB">
      <w:pPr>
        <w:pStyle w:val="Heading1"/>
        <w:rPr>
          <w:rFonts w:ascii="Calibri" w:hAnsi="Calibri"/>
          <w:b/>
          <w:bCs/>
          <w:sz w:val="48"/>
        </w:rPr>
      </w:pPr>
      <w:r w:rsidRPr="002F6E1A">
        <w:rPr>
          <w:rFonts w:ascii="Calibri" w:hAnsi="Calibri"/>
          <w:b/>
          <w:bCs/>
          <w:sz w:val="40"/>
        </w:rPr>
        <w:t>CONSTITUTION</w:t>
      </w:r>
    </w:p>
    <w:p w:rsidR="006E35DB" w:rsidRPr="002F6E1A" w:rsidRDefault="006E35DB">
      <w:pPr>
        <w:rPr>
          <w:rFonts w:ascii="Calibri" w:hAnsi="Calibri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TITLE</w:t>
      </w: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 xml:space="preserve"> </w:t>
      </w: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 xml:space="preserve">1.1  </w:t>
      </w:r>
      <w:r w:rsidRPr="002F6E1A">
        <w:rPr>
          <w:rFonts w:ascii="Calibri" w:hAnsi="Calibri"/>
          <w:sz w:val="22"/>
        </w:rPr>
        <w:tab/>
        <w:t>The association shall be called the Essex Primary Headteachers’ Association.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ind w:left="748" w:hanging="748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MEMBERSHIP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2.1</w:t>
      </w:r>
      <w:r w:rsidRPr="002F6E1A">
        <w:rPr>
          <w:rFonts w:ascii="Calibri" w:hAnsi="Calibri"/>
          <w:sz w:val="22"/>
        </w:rPr>
        <w:tab/>
        <w:t>All headteachers of Essex State</w:t>
      </w:r>
      <w:r w:rsidR="007D572E" w:rsidRPr="002F6E1A">
        <w:rPr>
          <w:rFonts w:ascii="Calibri" w:hAnsi="Calibri"/>
          <w:sz w:val="22"/>
        </w:rPr>
        <w:t>-funded</w:t>
      </w:r>
      <w:r w:rsidRPr="002F6E1A">
        <w:rPr>
          <w:rFonts w:ascii="Calibri" w:hAnsi="Calibri"/>
          <w:sz w:val="22"/>
        </w:rPr>
        <w:t xml:space="preserve"> Nursery and Primary</w:t>
      </w:r>
      <w:r w:rsidR="009748E9" w:rsidRPr="002F6E1A">
        <w:rPr>
          <w:rFonts w:ascii="Calibri" w:hAnsi="Calibri"/>
          <w:sz w:val="22"/>
        </w:rPr>
        <w:t>-phase</w:t>
      </w:r>
      <w:r w:rsidRPr="002F6E1A">
        <w:rPr>
          <w:rFonts w:ascii="Calibri" w:hAnsi="Calibri"/>
          <w:sz w:val="22"/>
        </w:rPr>
        <w:t xml:space="preserve"> schools</w:t>
      </w:r>
      <w:r w:rsidR="007D572E" w:rsidRPr="002F6E1A">
        <w:rPr>
          <w:rFonts w:ascii="Calibri" w:hAnsi="Calibri"/>
          <w:sz w:val="22"/>
        </w:rPr>
        <w:t xml:space="preserve"> and academies</w:t>
      </w:r>
      <w:r w:rsidRPr="002F6E1A">
        <w:rPr>
          <w:rFonts w:ascii="Calibri" w:hAnsi="Calibri"/>
          <w:sz w:val="22"/>
        </w:rPr>
        <w:t xml:space="preserve">. 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AIMS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provide a forum for the membership of the association.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promote the advancement of Primary education in Essex and nationally.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meet regularly to consider issues pertinent to Primary education in Essex.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 xml:space="preserve">To develop further effective communication and liaison between </w:t>
      </w:r>
      <w:r w:rsidR="006E18D3" w:rsidRPr="002F6E1A">
        <w:rPr>
          <w:rFonts w:ascii="Calibri" w:hAnsi="Calibri"/>
          <w:sz w:val="22"/>
        </w:rPr>
        <w:t>Essex</w:t>
      </w:r>
      <w:r w:rsidRPr="002F6E1A">
        <w:rPr>
          <w:rFonts w:ascii="Calibri" w:hAnsi="Calibri"/>
          <w:sz w:val="22"/>
        </w:rPr>
        <w:t xml:space="preserve"> primary Headteachers and those who have an interest in Primary education.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work in partnership with the Local Authority to enhance Primary education.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form a focus for collective knowledge.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provide advice relating to Primary education matters.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provide</w:t>
      </w:r>
      <w:r w:rsidR="006E18D3" w:rsidRPr="002F6E1A">
        <w:rPr>
          <w:rFonts w:ascii="Calibri" w:hAnsi="Calibri"/>
          <w:sz w:val="22"/>
        </w:rPr>
        <w:t xml:space="preserve"> advice and guidance to the DfE</w:t>
      </w:r>
      <w:r w:rsidRPr="002F6E1A">
        <w:rPr>
          <w:rFonts w:ascii="Calibri" w:hAnsi="Calibri"/>
          <w:sz w:val="22"/>
        </w:rPr>
        <w:t>.</w:t>
      </w:r>
    </w:p>
    <w:p w:rsidR="006E35DB" w:rsidRPr="002F6E1A" w:rsidRDefault="006E35DB">
      <w:pPr>
        <w:numPr>
          <w:ilvl w:val="0"/>
          <w:numId w:val="2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To act as mutual support for the membership.</w:t>
      </w:r>
    </w:p>
    <w:p w:rsidR="00A77F20" w:rsidRPr="002F6E1A" w:rsidRDefault="00A77F20" w:rsidP="00A77F20">
      <w:pPr>
        <w:ind w:left="720"/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MANAGEMENT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4.1</w:t>
      </w:r>
      <w:r w:rsidRPr="002F6E1A">
        <w:rPr>
          <w:rFonts w:ascii="Calibri" w:hAnsi="Calibri"/>
          <w:sz w:val="22"/>
        </w:rPr>
        <w:tab/>
        <w:t xml:space="preserve">The </w:t>
      </w:r>
      <w:r w:rsidRPr="002F6E1A">
        <w:rPr>
          <w:rFonts w:ascii="Calibri" w:hAnsi="Calibri"/>
          <w:b/>
          <w:bCs/>
          <w:sz w:val="22"/>
        </w:rPr>
        <w:t>County Executive Committee</w:t>
      </w:r>
      <w:r w:rsidRPr="002F6E1A">
        <w:rPr>
          <w:rFonts w:ascii="Calibri" w:hAnsi="Calibri"/>
          <w:sz w:val="22"/>
        </w:rPr>
        <w:t xml:space="preserve"> shall consist of the following membership: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 w:rsidP="00FE0D42">
      <w:pPr>
        <w:numPr>
          <w:ilvl w:val="0"/>
          <w:numId w:val="10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Chair</w:t>
      </w:r>
    </w:p>
    <w:p w:rsidR="006E35DB" w:rsidRPr="002F6E1A" w:rsidRDefault="006E35DB" w:rsidP="00FE0D42">
      <w:pPr>
        <w:numPr>
          <w:ilvl w:val="0"/>
          <w:numId w:val="10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Vice-Chair</w:t>
      </w:r>
    </w:p>
    <w:p w:rsidR="006E35DB" w:rsidRPr="002F6E1A" w:rsidRDefault="001E4F59" w:rsidP="00FE0D42">
      <w:pPr>
        <w:numPr>
          <w:ilvl w:val="0"/>
          <w:numId w:val="10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 xml:space="preserve">Executive </w:t>
      </w:r>
      <w:r w:rsidR="006E35DB" w:rsidRPr="002F6E1A">
        <w:rPr>
          <w:rFonts w:ascii="Calibri" w:hAnsi="Calibri"/>
          <w:sz w:val="22"/>
        </w:rPr>
        <w:t>Treasurer</w:t>
      </w:r>
    </w:p>
    <w:p w:rsidR="004840CC" w:rsidRPr="002F6E1A" w:rsidRDefault="004840CC" w:rsidP="00FE0D42">
      <w:pPr>
        <w:numPr>
          <w:ilvl w:val="0"/>
          <w:numId w:val="10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Professional Officer</w:t>
      </w:r>
    </w:p>
    <w:p w:rsidR="006E35DB" w:rsidRPr="002F6E1A" w:rsidRDefault="006E35DB" w:rsidP="00FE0D42">
      <w:pPr>
        <w:ind w:left="360"/>
        <w:rPr>
          <w:rFonts w:ascii="Calibri" w:hAnsi="Calibri"/>
          <w:sz w:val="22"/>
        </w:rPr>
      </w:pPr>
    </w:p>
    <w:p w:rsidR="006E35DB" w:rsidRPr="002F6E1A" w:rsidRDefault="006E35DB" w:rsidP="00FE0D42">
      <w:pPr>
        <w:numPr>
          <w:ilvl w:val="0"/>
          <w:numId w:val="10"/>
        </w:num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 xml:space="preserve">The Area Chair and Vice-Chair from each of the four Areas: West, East, </w:t>
      </w:r>
      <w:r w:rsidR="00F70DD4" w:rsidRPr="002F6E1A">
        <w:rPr>
          <w:rFonts w:ascii="Calibri" w:hAnsi="Calibri"/>
          <w:sz w:val="22"/>
        </w:rPr>
        <w:t xml:space="preserve">Mid </w:t>
      </w:r>
      <w:r w:rsidRPr="002F6E1A">
        <w:rPr>
          <w:rFonts w:ascii="Calibri" w:hAnsi="Calibri"/>
          <w:sz w:val="22"/>
        </w:rPr>
        <w:t>and South.</w:t>
      </w:r>
    </w:p>
    <w:p w:rsidR="006E35DB" w:rsidRPr="002F6E1A" w:rsidRDefault="006E35DB" w:rsidP="00FE0D42">
      <w:pPr>
        <w:ind w:left="360"/>
        <w:rPr>
          <w:rFonts w:ascii="Calibri" w:hAnsi="Calibri"/>
          <w:sz w:val="22"/>
        </w:rPr>
      </w:pPr>
    </w:p>
    <w:p w:rsidR="006E35DB" w:rsidRDefault="00FE0D42" w:rsidP="00FE0D42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2F6E1A">
        <w:rPr>
          <w:rFonts w:ascii="Calibri" w:hAnsi="Calibri"/>
          <w:sz w:val="22"/>
          <w:szCs w:val="22"/>
        </w:rPr>
        <w:t>The representatives from Epping Forest Rural, Epping Forest South, Harlow, Uttlesford North, Uttlesford South, Colchester West, Colchester East, Tendring Mid, Tendring North, Tendring South</w:t>
      </w:r>
      <w:r w:rsidR="004840CC" w:rsidRPr="002F6E1A">
        <w:rPr>
          <w:rFonts w:ascii="Calibri" w:hAnsi="Calibri"/>
          <w:sz w:val="22"/>
          <w:szCs w:val="22"/>
        </w:rPr>
        <w:t xml:space="preserve">, </w:t>
      </w:r>
      <w:r w:rsidR="00C03627" w:rsidRPr="002F6E1A">
        <w:rPr>
          <w:rFonts w:ascii="Calibri" w:hAnsi="Calibri"/>
          <w:sz w:val="22"/>
          <w:szCs w:val="22"/>
        </w:rPr>
        <w:t xml:space="preserve">Harwich and Dovercourt, </w:t>
      </w:r>
      <w:r w:rsidRPr="002F6E1A">
        <w:rPr>
          <w:rFonts w:ascii="Calibri" w:hAnsi="Calibri"/>
          <w:sz w:val="22"/>
          <w:szCs w:val="22"/>
        </w:rPr>
        <w:t xml:space="preserve">Braintree, </w:t>
      </w:r>
      <w:r w:rsidR="00C03627" w:rsidRPr="002F6E1A">
        <w:rPr>
          <w:rFonts w:ascii="Calibri" w:hAnsi="Calibri"/>
          <w:sz w:val="22"/>
          <w:szCs w:val="22"/>
        </w:rPr>
        <w:t xml:space="preserve">Chelmsford South, </w:t>
      </w:r>
      <w:r w:rsidRPr="002F6E1A">
        <w:rPr>
          <w:rFonts w:ascii="Calibri" w:hAnsi="Calibri"/>
          <w:sz w:val="22"/>
          <w:szCs w:val="22"/>
        </w:rPr>
        <w:t>Chelmsford</w:t>
      </w:r>
      <w:r w:rsidR="009748E9" w:rsidRPr="002F6E1A">
        <w:rPr>
          <w:rFonts w:ascii="Calibri" w:hAnsi="Calibri"/>
          <w:sz w:val="22"/>
          <w:szCs w:val="22"/>
        </w:rPr>
        <w:t xml:space="preserve"> North</w:t>
      </w:r>
      <w:r w:rsidRPr="002F6E1A">
        <w:rPr>
          <w:rFonts w:ascii="Calibri" w:hAnsi="Calibri"/>
          <w:sz w:val="22"/>
          <w:szCs w:val="22"/>
        </w:rPr>
        <w:t xml:space="preserve">, </w:t>
      </w:r>
      <w:r w:rsidR="009748E9" w:rsidRPr="002F6E1A">
        <w:rPr>
          <w:rFonts w:ascii="Calibri" w:hAnsi="Calibri"/>
          <w:sz w:val="22"/>
          <w:szCs w:val="22"/>
        </w:rPr>
        <w:t xml:space="preserve">Chelmsford West, </w:t>
      </w:r>
      <w:r w:rsidRPr="002F6E1A">
        <w:rPr>
          <w:rFonts w:ascii="Calibri" w:hAnsi="Calibri"/>
          <w:sz w:val="22"/>
          <w:szCs w:val="22"/>
        </w:rPr>
        <w:t xml:space="preserve">Maldon, Dengie, Witham, South Woodham Ferrers, </w:t>
      </w:r>
      <w:r w:rsidR="009A14EA" w:rsidRPr="002F6E1A">
        <w:rPr>
          <w:rFonts w:ascii="Calibri" w:hAnsi="Calibri"/>
          <w:sz w:val="22"/>
          <w:szCs w:val="22"/>
        </w:rPr>
        <w:t xml:space="preserve">Halstead, </w:t>
      </w:r>
      <w:r w:rsidRPr="002F6E1A">
        <w:rPr>
          <w:rFonts w:ascii="Calibri" w:hAnsi="Calibri"/>
          <w:sz w:val="22"/>
          <w:szCs w:val="22"/>
        </w:rPr>
        <w:t>Wickford, Basildon East/</w:t>
      </w:r>
      <w:proofErr w:type="spellStart"/>
      <w:r w:rsidRPr="002F6E1A">
        <w:rPr>
          <w:rFonts w:ascii="Calibri" w:hAnsi="Calibri"/>
          <w:sz w:val="22"/>
          <w:szCs w:val="22"/>
        </w:rPr>
        <w:t>Pitsea</w:t>
      </w:r>
      <w:proofErr w:type="spellEnd"/>
      <w:r w:rsidRPr="002F6E1A">
        <w:rPr>
          <w:rFonts w:ascii="Calibri" w:hAnsi="Calibri"/>
          <w:sz w:val="22"/>
          <w:szCs w:val="22"/>
        </w:rPr>
        <w:t>, Basildon West, Billericay, Castle Point</w:t>
      </w:r>
      <w:r w:rsidR="00C03627" w:rsidRPr="002F6E1A">
        <w:rPr>
          <w:rFonts w:ascii="Calibri" w:hAnsi="Calibri"/>
          <w:sz w:val="22"/>
          <w:szCs w:val="22"/>
        </w:rPr>
        <w:t xml:space="preserve"> and Benfleet</w:t>
      </w:r>
      <w:r w:rsidRPr="002F6E1A">
        <w:rPr>
          <w:rFonts w:ascii="Calibri" w:hAnsi="Calibri"/>
          <w:sz w:val="22"/>
          <w:szCs w:val="22"/>
        </w:rPr>
        <w:t>, Rochford</w:t>
      </w:r>
      <w:r w:rsidR="00C03627" w:rsidRPr="002F6E1A">
        <w:rPr>
          <w:rFonts w:ascii="Calibri" w:hAnsi="Calibri"/>
          <w:sz w:val="22"/>
          <w:szCs w:val="22"/>
        </w:rPr>
        <w:t>,</w:t>
      </w:r>
      <w:r w:rsidRPr="002F6E1A">
        <w:rPr>
          <w:rFonts w:ascii="Calibri" w:hAnsi="Calibri"/>
          <w:sz w:val="22"/>
          <w:szCs w:val="22"/>
        </w:rPr>
        <w:t xml:space="preserve"> Rayleigh, Canvey Island, and Brentwood.</w:t>
      </w:r>
    </w:p>
    <w:p w:rsidR="0018529A" w:rsidRDefault="0018529A" w:rsidP="0018529A">
      <w:pPr>
        <w:pStyle w:val="ListParagraph"/>
        <w:rPr>
          <w:rFonts w:ascii="Calibri" w:hAnsi="Calibri"/>
          <w:sz w:val="22"/>
          <w:szCs w:val="22"/>
        </w:rPr>
      </w:pPr>
    </w:p>
    <w:p w:rsidR="0018529A" w:rsidRPr="0018529A" w:rsidRDefault="0018529A" w:rsidP="00FE0D42">
      <w:pPr>
        <w:numPr>
          <w:ilvl w:val="0"/>
          <w:numId w:val="10"/>
        </w:numPr>
        <w:rPr>
          <w:rFonts w:ascii="Calibri" w:hAnsi="Calibri"/>
          <w:color w:val="FF0000"/>
          <w:sz w:val="22"/>
          <w:szCs w:val="22"/>
        </w:rPr>
      </w:pPr>
      <w:r w:rsidRPr="0018529A">
        <w:rPr>
          <w:rFonts w:ascii="Calibri" w:hAnsi="Calibri"/>
          <w:color w:val="FF0000"/>
          <w:sz w:val="22"/>
          <w:szCs w:val="22"/>
        </w:rPr>
        <w:t xml:space="preserve">The Lead Headteachers representing partnerships in each of the four quadrants: </w:t>
      </w:r>
      <w:r w:rsidRPr="0018529A">
        <w:rPr>
          <w:rFonts w:ascii="Calibri" w:hAnsi="Calibri"/>
          <w:color w:val="FF0000"/>
          <w:sz w:val="22"/>
        </w:rPr>
        <w:t>West, East, Mid and South.</w:t>
      </w:r>
    </w:p>
    <w:p w:rsidR="009748E9" w:rsidRPr="002F6E1A" w:rsidRDefault="009748E9" w:rsidP="009748E9">
      <w:pPr>
        <w:rPr>
          <w:rFonts w:ascii="Calibri" w:hAnsi="Calibri"/>
          <w:sz w:val="22"/>
          <w:szCs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4.2</w:t>
      </w:r>
      <w:r w:rsidRPr="002F6E1A">
        <w:rPr>
          <w:rFonts w:ascii="Calibri" w:hAnsi="Calibri"/>
          <w:sz w:val="22"/>
        </w:rPr>
        <w:tab/>
        <w:t>All members of the County Executive Committee must be serving primary headteachers in Essex</w:t>
      </w:r>
      <w:r w:rsidR="00C67531" w:rsidRPr="002F6E1A">
        <w:rPr>
          <w:rFonts w:ascii="Calibri" w:hAnsi="Calibri"/>
          <w:sz w:val="22"/>
        </w:rPr>
        <w:t xml:space="preserve">, except for </w:t>
      </w:r>
      <w:r w:rsidR="004840CC" w:rsidRPr="002F6E1A">
        <w:rPr>
          <w:rFonts w:ascii="Calibri" w:hAnsi="Calibri"/>
          <w:sz w:val="22"/>
        </w:rPr>
        <w:t>the Professional Officer</w:t>
      </w:r>
      <w:r w:rsidR="007D572E" w:rsidRPr="002F6E1A">
        <w:rPr>
          <w:rFonts w:ascii="Calibri" w:hAnsi="Calibri"/>
          <w:sz w:val="22"/>
        </w:rPr>
        <w:t xml:space="preserve"> and the </w:t>
      </w:r>
      <w:r w:rsidR="0021075C" w:rsidRPr="002F6E1A">
        <w:rPr>
          <w:rFonts w:ascii="Calibri" w:hAnsi="Calibri"/>
          <w:sz w:val="22"/>
        </w:rPr>
        <w:t xml:space="preserve">County </w:t>
      </w:r>
      <w:r w:rsidR="007D572E" w:rsidRPr="002F6E1A">
        <w:rPr>
          <w:rFonts w:ascii="Calibri" w:hAnsi="Calibri"/>
          <w:sz w:val="22"/>
        </w:rPr>
        <w:t>Treasurer</w:t>
      </w:r>
      <w:r w:rsidR="004840CC" w:rsidRPr="002F6E1A">
        <w:rPr>
          <w:rFonts w:ascii="Calibri" w:hAnsi="Calibri"/>
          <w:sz w:val="22"/>
        </w:rPr>
        <w:t xml:space="preserve"> who may </w:t>
      </w:r>
      <w:r w:rsidR="007D572E" w:rsidRPr="002F6E1A">
        <w:rPr>
          <w:rFonts w:ascii="Calibri" w:hAnsi="Calibri"/>
          <w:sz w:val="22"/>
        </w:rPr>
        <w:t xml:space="preserve">be </w:t>
      </w:r>
      <w:r w:rsidR="004840CC" w:rsidRPr="002F6E1A">
        <w:rPr>
          <w:rFonts w:ascii="Calibri" w:hAnsi="Calibri"/>
          <w:sz w:val="22"/>
        </w:rPr>
        <w:t>paid non-serving headteachers</w:t>
      </w:r>
      <w:r w:rsidRPr="002F6E1A">
        <w:rPr>
          <w:rFonts w:ascii="Calibri" w:hAnsi="Calibri"/>
          <w:sz w:val="22"/>
        </w:rPr>
        <w:t>.</w:t>
      </w:r>
    </w:p>
    <w:p w:rsidR="006E35DB" w:rsidRDefault="006E35DB">
      <w:pPr>
        <w:rPr>
          <w:rFonts w:ascii="Calibri" w:hAnsi="Calibri"/>
          <w:sz w:val="22"/>
        </w:rPr>
      </w:pPr>
    </w:p>
    <w:p w:rsidR="0018529A" w:rsidRDefault="0018529A">
      <w:pPr>
        <w:rPr>
          <w:rFonts w:ascii="Calibri" w:hAnsi="Calibri"/>
          <w:sz w:val="22"/>
        </w:rPr>
      </w:pPr>
    </w:p>
    <w:p w:rsidR="0018529A" w:rsidRDefault="0018529A">
      <w:pPr>
        <w:rPr>
          <w:rFonts w:ascii="Calibri" w:hAnsi="Calibri"/>
          <w:sz w:val="22"/>
        </w:rPr>
      </w:pPr>
    </w:p>
    <w:p w:rsidR="0018529A" w:rsidRDefault="0018529A">
      <w:pPr>
        <w:rPr>
          <w:rFonts w:ascii="Calibri" w:hAnsi="Calibri"/>
          <w:sz w:val="22"/>
        </w:rPr>
      </w:pPr>
    </w:p>
    <w:p w:rsidR="0018529A" w:rsidRPr="002F6E1A" w:rsidRDefault="0018529A">
      <w:pPr>
        <w:rPr>
          <w:rFonts w:ascii="Calibri" w:hAnsi="Calibri"/>
          <w:sz w:val="22"/>
        </w:rPr>
      </w:pPr>
    </w:p>
    <w:p w:rsidR="006E35DB" w:rsidRPr="0018529A" w:rsidRDefault="006E35DB">
      <w:pPr>
        <w:ind w:left="720" w:hanging="720"/>
        <w:rPr>
          <w:rFonts w:ascii="Calibri" w:hAnsi="Calibri"/>
          <w:strike/>
          <w:color w:val="FF0000"/>
          <w:sz w:val="22"/>
        </w:rPr>
      </w:pPr>
      <w:r w:rsidRPr="0018529A">
        <w:rPr>
          <w:rFonts w:ascii="Calibri" w:hAnsi="Calibri"/>
          <w:strike/>
          <w:color w:val="FF0000"/>
          <w:sz w:val="22"/>
        </w:rPr>
        <w:t>4.3</w:t>
      </w:r>
      <w:r w:rsidRPr="0018529A">
        <w:rPr>
          <w:rFonts w:ascii="Calibri" w:hAnsi="Calibri"/>
          <w:strike/>
          <w:color w:val="FF0000"/>
          <w:sz w:val="22"/>
        </w:rPr>
        <w:tab/>
        <w:t xml:space="preserve">Each Area shall have its own </w:t>
      </w:r>
      <w:r w:rsidRPr="0018529A">
        <w:rPr>
          <w:rFonts w:ascii="Calibri" w:hAnsi="Calibri"/>
          <w:b/>
          <w:bCs/>
          <w:strike/>
          <w:color w:val="FF0000"/>
          <w:sz w:val="22"/>
        </w:rPr>
        <w:t>Area Association</w:t>
      </w:r>
      <w:r w:rsidRPr="0018529A">
        <w:rPr>
          <w:rFonts w:ascii="Calibri" w:hAnsi="Calibri"/>
          <w:strike/>
          <w:color w:val="FF0000"/>
          <w:sz w:val="22"/>
        </w:rPr>
        <w:t>. Representatives (including Chair</w:t>
      </w:r>
      <w:r w:rsidR="007D572E" w:rsidRPr="0018529A">
        <w:rPr>
          <w:rFonts w:ascii="Calibri" w:hAnsi="Calibri"/>
          <w:strike/>
          <w:color w:val="FF0000"/>
          <w:sz w:val="22"/>
        </w:rPr>
        <w:t xml:space="preserve"> and </w:t>
      </w:r>
      <w:r w:rsidRPr="0018529A">
        <w:rPr>
          <w:rFonts w:ascii="Calibri" w:hAnsi="Calibri"/>
          <w:strike/>
          <w:color w:val="FF0000"/>
          <w:sz w:val="22"/>
        </w:rPr>
        <w:t>Vice-Chair</w:t>
      </w:r>
      <w:r w:rsidR="007D572E" w:rsidRPr="0018529A">
        <w:rPr>
          <w:rFonts w:ascii="Calibri" w:hAnsi="Calibri"/>
          <w:strike/>
          <w:color w:val="FF0000"/>
          <w:sz w:val="22"/>
        </w:rPr>
        <w:t>)</w:t>
      </w:r>
      <w:r w:rsidR="0021075C" w:rsidRPr="0018529A">
        <w:rPr>
          <w:rFonts w:ascii="Calibri" w:hAnsi="Calibri"/>
          <w:strike/>
          <w:color w:val="FF0000"/>
          <w:sz w:val="22"/>
        </w:rPr>
        <w:t xml:space="preserve"> </w:t>
      </w:r>
      <w:r w:rsidR="007D572E" w:rsidRPr="0018529A">
        <w:rPr>
          <w:rFonts w:ascii="Calibri" w:hAnsi="Calibri"/>
          <w:strike/>
          <w:color w:val="FF0000"/>
          <w:sz w:val="22"/>
        </w:rPr>
        <w:t xml:space="preserve">shall </w:t>
      </w:r>
      <w:r w:rsidRPr="0018529A">
        <w:rPr>
          <w:rFonts w:ascii="Calibri" w:hAnsi="Calibri"/>
          <w:strike/>
          <w:color w:val="FF0000"/>
          <w:sz w:val="22"/>
        </w:rPr>
        <w:t xml:space="preserve">be elected annually at the Area Association AGM to form the </w:t>
      </w:r>
      <w:r w:rsidRPr="0018529A">
        <w:rPr>
          <w:rFonts w:ascii="Calibri" w:hAnsi="Calibri"/>
          <w:b/>
          <w:bCs/>
          <w:strike/>
          <w:color w:val="FF0000"/>
          <w:sz w:val="22"/>
        </w:rPr>
        <w:t>Area Steering Group</w:t>
      </w:r>
      <w:r w:rsidRPr="0018529A">
        <w:rPr>
          <w:rFonts w:ascii="Calibri" w:hAnsi="Calibri"/>
          <w:strike/>
          <w:color w:val="FF0000"/>
          <w:sz w:val="22"/>
        </w:rPr>
        <w:t xml:space="preserve"> and will serve on the County Executive Committee.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9748E9" w:rsidRPr="002F6E1A" w:rsidRDefault="009748E9" w:rsidP="009748E9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4.4</w:t>
      </w:r>
      <w:r w:rsidRPr="002F6E1A">
        <w:rPr>
          <w:rFonts w:ascii="Calibri" w:hAnsi="Calibri"/>
          <w:sz w:val="22"/>
        </w:rPr>
        <w:tab/>
        <w:t xml:space="preserve">The Chair, Vice-Chair and </w:t>
      </w:r>
      <w:r w:rsidR="001E4F59" w:rsidRPr="002F6E1A">
        <w:rPr>
          <w:rFonts w:ascii="Calibri" w:hAnsi="Calibri"/>
          <w:sz w:val="22"/>
        </w:rPr>
        <w:t xml:space="preserve">Executive </w:t>
      </w:r>
      <w:r w:rsidRPr="002F6E1A">
        <w:rPr>
          <w:rFonts w:ascii="Calibri" w:hAnsi="Calibri"/>
          <w:sz w:val="22"/>
        </w:rPr>
        <w:t xml:space="preserve">Treasurer of the County Executive Committee will be elected at the Annual General Meeting. </w:t>
      </w:r>
      <w:r w:rsidRPr="002F6E1A">
        <w:rPr>
          <w:rFonts w:ascii="Calibri" w:hAnsi="Calibri"/>
          <w:sz w:val="22"/>
          <w:szCs w:val="22"/>
        </w:rPr>
        <w:t>The term of office for each post will be one year</w:t>
      </w:r>
      <w:r w:rsidR="006E18D3" w:rsidRPr="002F6E1A">
        <w:rPr>
          <w:rFonts w:ascii="Calibri" w:hAnsi="Calibri"/>
          <w:sz w:val="22"/>
          <w:szCs w:val="22"/>
        </w:rPr>
        <w:t xml:space="preserve"> (or until the next Annual General Meeting, which should be held within at least 18 months of the previous AGM)</w:t>
      </w:r>
      <w:r w:rsidRPr="002F6E1A">
        <w:rPr>
          <w:rFonts w:ascii="Calibri" w:hAnsi="Calibri"/>
          <w:sz w:val="22"/>
          <w:szCs w:val="22"/>
        </w:rPr>
        <w:t xml:space="preserve">, </w:t>
      </w:r>
      <w:r w:rsidR="002F6E1A">
        <w:rPr>
          <w:rFonts w:ascii="Calibri" w:hAnsi="Calibri"/>
          <w:sz w:val="22"/>
          <w:szCs w:val="22"/>
        </w:rPr>
        <w:t xml:space="preserve">but officers may be re-elected to the position. </w:t>
      </w:r>
      <w:r w:rsidRPr="002F6E1A">
        <w:rPr>
          <w:rFonts w:ascii="Calibri" w:hAnsi="Calibri"/>
          <w:sz w:val="22"/>
        </w:rPr>
        <w:t>To ensure effective succession planning the Vice-Chair of EPHA will normally be expected to succeed the outgoing Chair.</w:t>
      </w:r>
    </w:p>
    <w:p w:rsidR="009748E9" w:rsidRPr="002F6E1A" w:rsidRDefault="009748E9" w:rsidP="009748E9">
      <w:pPr>
        <w:ind w:left="720"/>
        <w:rPr>
          <w:rFonts w:ascii="Calibri" w:hAnsi="Calibri"/>
          <w:sz w:val="22"/>
        </w:rPr>
      </w:pPr>
    </w:p>
    <w:p w:rsidR="009748E9" w:rsidRPr="002F6E1A" w:rsidRDefault="009748E9" w:rsidP="009748E9">
      <w:pPr>
        <w:pBdr>
          <w:bar w:val="single" w:sz="4" w:color="auto"/>
        </w:pBdr>
        <w:ind w:left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Members of the EPHA Executive will be invited to nominate themselves for the position of Chair</w:t>
      </w:r>
      <w:r w:rsidR="001E4F59" w:rsidRPr="002F6E1A">
        <w:rPr>
          <w:rFonts w:ascii="Calibri" w:hAnsi="Calibri"/>
          <w:sz w:val="22"/>
        </w:rPr>
        <w:t xml:space="preserve">, </w:t>
      </w:r>
      <w:r w:rsidRPr="002F6E1A">
        <w:rPr>
          <w:rFonts w:ascii="Calibri" w:hAnsi="Calibri"/>
          <w:sz w:val="22"/>
        </w:rPr>
        <w:t>Vice-Chair</w:t>
      </w:r>
      <w:r w:rsidR="001E4F59" w:rsidRPr="002F6E1A">
        <w:rPr>
          <w:rFonts w:ascii="Calibri" w:hAnsi="Calibri"/>
          <w:sz w:val="22"/>
        </w:rPr>
        <w:t xml:space="preserve"> or Executive Treasurer</w:t>
      </w:r>
      <w:r w:rsidRPr="002F6E1A">
        <w:rPr>
          <w:rFonts w:ascii="Calibri" w:hAnsi="Calibri"/>
          <w:sz w:val="22"/>
        </w:rPr>
        <w:t xml:space="preserve"> of EPHA. Where there is more than one nomination for an office, the result will be determined by secret ballot at the Annual General Meeting.</w:t>
      </w:r>
    </w:p>
    <w:p w:rsidR="002B2193" w:rsidRPr="002F6E1A" w:rsidRDefault="002B2193" w:rsidP="002B2193">
      <w:pPr>
        <w:pBdr>
          <w:bar w:val="single" w:sz="4" w:color="auto"/>
        </w:pBdr>
        <w:ind w:left="720"/>
        <w:rPr>
          <w:rFonts w:ascii="Calibri" w:hAnsi="Calibri"/>
          <w:sz w:val="22"/>
        </w:rPr>
      </w:pPr>
    </w:p>
    <w:p w:rsidR="006E35DB" w:rsidRPr="002F6E1A" w:rsidRDefault="006E35DB">
      <w:pPr>
        <w:pStyle w:val="Header"/>
        <w:tabs>
          <w:tab w:val="clear" w:pos="4153"/>
          <w:tab w:val="clear" w:pos="8306"/>
          <w:tab w:val="left" w:pos="720"/>
        </w:tabs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4.5</w:t>
      </w:r>
      <w:r w:rsidRPr="002F6E1A">
        <w:rPr>
          <w:rFonts w:ascii="Calibri" w:hAnsi="Calibri"/>
          <w:sz w:val="22"/>
        </w:rPr>
        <w:tab/>
        <w:t>The quorum for any County Executive Committee meeting and vote must be one half (rounded up to a whole number) of the complete membership of the County Executive Committee; not including any vacancies.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4.6</w:t>
      </w:r>
      <w:r w:rsidRPr="002F6E1A">
        <w:rPr>
          <w:rFonts w:ascii="Calibri" w:hAnsi="Calibri"/>
          <w:sz w:val="22"/>
        </w:rPr>
        <w:tab/>
        <w:t xml:space="preserve">The chair will conduct all meetings of the County Executive Committee except that in his/her absence, the chair will be taken by the vice chair. </w:t>
      </w:r>
    </w:p>
    <w:p w:rsidR="006E35DB" w:rsidRPr="002F6E1A" w:rsidRDefault="006E35DB">
      <w:pPr>
        <w:ind w:left="720"/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4.7</w:t>
      </w:r>
      <w:r w:rsidRPr="002F6E1A">
        <w:rPr>
          <w:rFonts w:ascii="Calibri" w:hAnsi="Calibri"/>
          <w:sz w:val="22"/>
        </w:rPr>
        <w:tab/>
        <w:t xml:space="preserve">If both the chair and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are absent from a meeting, the County Executive Committee will elect a chair for that meeting.</w:t>
      </w:r>
    </w:p>
    <w:p w:rsidR="006E35DB" w:rsidRPr="002F6E1A" w:rsidRDefault="006E35DB">
      <w:pPr>
        <w:ind w:left="1440"/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4.8</w:t>
      </w:r>
      <w:r w:rsidRPr="002F6E1A">
        <w:rPr>
          <w:rFonts w:ascii="Calibri" w:hAnsi="Calibri"/>
          <w:sz w:val="22"/>
        </w:rPr>
        <w:tab/>
        <w:t xml:space="preserve">If the chair resigns, or has to relinquish the office for any reason, the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will act as chair until a successor is appointed at the next meeting of the County Executive Committee.</w:t>
      </w:r>
    </w:p>
    <w:p w:rsidR="006E35DB" w:rsidRPr="002F6E1A" w:rsidRDefault="006E35DB">
      <w:pPr>
        <w:ind w:left="1440"/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4.9</w:t>
      </w:r>
      <w:r w:rsidRPr="002F6E1A">
        <w:rPr>
          <w:rFonts w:ascii="Calibri" w:hAnsi="Calibri"/>
          <w:sz w:val="22"/>
        </w:rPr>
        <w:tab/>
        <w:t xml:space="preserve">If the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resigns, or has to relinquish the office for any reason, a successor will be appointed at the next meeting of the County Executive Committee.</w:t>
      </w:r>
    </w:p>
    <w:p w:rsidR="006E35DB" w:rsidRPr="002F6E1A" w:rsidRDefault="006E35DB">
      <w:pPr>
        <w:ind w:left="720"/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4.10</w:t>
      </w:r>
      <w:r w:rsidRPr="002F6E1A">
        <w:rPr>
          <w:rFonts w:ascii="Calibri" w:hAnsi="Calibri"/>
          <w:sz w:val="22"/>
        </w:rPr>
        <w:tab/>
        <w:t xml:space="preserve">If both the chair and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resign, or have to relinquish their offices for any reason, the County Executive Committee will hold a special meeting within 28 days to elect their successors, such meeting to be chaired by the </w:t>
      </w:r>
      <w:r w:rsidR="006E18D3" w:rsidRPr="002F6E1A">
        <w:rPr>
          <w:rFonts w:ascii="Calibri" w:hAnsi="Calibri"/>
          <w:sz w:val="22"/>
        </w:rPr>
        <w:t xml:space="preserve">EPHA </w:t>
      </w:r>
      <w:r w:rsidR="00026A97">
        <w:rPr>
          <w:rFonts w:ascii="Calibri" w:hAnsi="Calibri"/>
          <w:sz w:val="22"/>
        </w:rPr>
        <w:t>Professional Officer</w:t>
      </w:r>
      <w:r w:rsidR="001E4F59" w:rsidRPr="002F6E1A">
        <w:rPr>
          <w:rFonts w:ascii="Calibri" w:hAnsi="Calibri"/>
          <w:sz w:val="22"/>
        </w:rPr>
        <w:t xml:space="preserve"> </w:t>
      </w:r>
      <w:r w:rsidRPr="002F6E1A">
        <w:rPr>
          <w:rFonts w:ascii="Calibri" w:hAnsi="Calibri"/>
          <w:sz w:val="22"/>
        </w:rPr>
        <w:t>until the chair is elected.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4.11</w:t>
      </w:r>
      <w:r w:rsidRPr="002F6E1A">
        <w:rPr>
          <w:rFonts w:ascii="Calibri" w:hAnsi="Calibri"/>
          <w:sz w:val="22"/>
        </w:rPr>
        <w:tab/>
        <w:t xml:space="preserve">The County Executive Committee can remove the chair from office. A motion to remove the chair or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must be an agenda item for a County Executive Committee meeting and the agenda must be circulated to County Executive Committee members seven days in advance of the meeting. The member proposing the removal must state his/her reasons for doing so at the meeting. The chair or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must be given the opportunity to make a statement in response before he/she withdraws from the meeting and the County Executive Committee votes on the proposal to remove the chair or </w:t>
      </w:r>
      <w:proofErr w:type="spellStart"/>
      <w:r w:rsidRPr="002F6E1A">
        <w:rPr>
          <w:rFonts w:ascii="Calibri" w:hAnsi="Calibri"/>
          <w:sz w:val="22"/>
        </w:rPr>
        <w:t>vice-chair</w:t>
      </w:r>
      <w:proofErr w:type="spellEnd"/>
      <w:r w:rsidRPr="002F6E1A">
        <w:rPr>
          <w:rFonts w:ascii="Calibri" w:hAnsi="Calibri"/>
          <w:sz w:val="22"/>
        </w:rPr>
        <w:t xml:space="preserve"> from office.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Heading4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</w:rPr>
      </w:pPr>
      <w:r w:rsidRPr="002F6E1A">
        <w:rPr>
          <w:rFonts w:ascii="Calibri" w:hAnsi="Calibri"/>
        </w:rPr>
        <w:t>ADDITIONAL MEMBERS AND ADVISERS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5.1</w:t>
      </w:r>
      <w:r w:rsidRPr="002F6E1A">
        <w:rPr>
          <w:rFonts w:ascii="Calibri" w:hAnsi="Calibri"/>
          <w:sz w:val="22"/>
        </w:rPr>
        <w:tab/>
        <w:t xml:space="preserve">Additional members of EPHA and independent advisers may be invited to the meetings of the County Executive Committee with the agreement of committee members.  </w:t>
      </w:r>
    </w:p>
    <w:p w:rsidR="0018529A" w:rsidRDefault="0018529A">
      <w:pPr>
        <w:ind w:left="720" w:hanging="720"/>
        <w:rPr>
          <w:rFonts w:ascii="Calibri" w:hAnsi="Calibri"/>
          <w:sz w:val="22"/>
        </w:rPr>
      </w:pPr>
    </w:p>
    <w:p w:rsidR="0018529A" w:rsidRDefault="0018529A">
      <w:pPr>
        <w:ind w:left="720" w:hanging="720"/>
        <w:rPr>
          <w:rFonts w:ascii="Calibri" w:hAnsi="Calibri"/>
          <w:sz w:val="22"/>
        </w:rPr>
      </w:pPr>
    </w:p>
    <w:p w:rsidR="0018529A" w:rsidRDefault="0018529A">
      <w:pPr>
        <w:ind w:left="720" w:hanging="720"/>
        <w:rPr>
          <w:rFonts w:ascii="Calibri" w:hAnsi="Calibri"/>
          <w:sz w:val="22"/>
        </w:rPr>
      </w:pPr>
    </w:p>
    <w:p w:rsidR="0018529A" w:rsidRDefault="0018529A">
      <w:pPr>
        <w:ind w:left="720" w:hanging="720"/>
        <w:rPr>
          <w:rFonts w:ascii="Calibri" w:hAnsi="Calibri"/>
          <w:sz w:val="22"/>
        </w:rPr>
      </w:pPr>
    </w:p>
    <w:p w:rsidR="0018529A" w:rsidRPr="002F6E1A" w:rsidRDefault="0018529A">
      <w:pPr>
        <w:ind w:left="720" w:hanging="720"/>
        <w:rPr>
          <w:rFonts w:ascii="Calibri" w:hAnsi="Calibri"/>
          <w:sz w:val="22"/>
        </w:rPr>
      </w:pP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WORKING PARTIES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6.1</w:t>
      </w:r>
      <w:r w:rsidRPr="002F6E1A">
        <w:rPr>
          <w:rFonts w:ascii="Calibri" w:hAnsi="Calibri"/>
          <w:sz w:val="22"/>
        </w:rPr>
        <w:tab/>
        <w:t xml:space="preserve">All members have the right to represent EPHA on appropriate consultative groups or working parties, with the agreement of the County Executive Committee. </w:t>
      </w:r>
    </w:p>
    <w:p w:rsidR="006E35DB" w:rsidRDefault="006E35DB">
      <w:pPr>
        <w:rPr>
          <w:rFonts w:ascii="Calibri" w:hAnsi="Calibri"/>
          <w:sz w:val="22"/>
        </w:rPr>
      </w:pPr>
    </w:p>
    <w:p w:rsidR="006E35DB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6.2</w:t>
      </w:r>
      <w:r w:rsidRPr="002F6E1A">
        <w:rPr>
          <w:rFonts w:ascii="Calibri" w:hAnsi="Calibri"/>
          <w:sz w:val="22"/>
        </w:rPr>
        <w:tab/>
        <w:t>Representatives on consultative groups or working parties are required to report back to the County Executive Committee.</w:t>
      </w:r>
    </w:p>
    <w:p w:rsidR="00F570D1" w:rsidRPr="002F6E1A" w:rsidRDefault="00F570D1">
      <w:pPr>
        <w:ind w:left="720" w:hanging="720"/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MEETINGS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7.1</w:t>
      </w:r>
      <w:r w:rsidRPr="002F6E1A">
        <w:rPr>
          <w:rFonts w:ascii="Calibri" w:hAnsi="Calibri"/>
          <w:sz w:val="22"/>
        </w:rPr>
        <w:tab/>
        <w:t>Area Associations will hold at least one meeting each term.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7.</w:t>
      </w:r>
      <w:r w:rsidR="002F6E1A">
        <w:rPr>
          <w:rFonts w:ascii="Calibri" w:hAnsi="Calibri"/>
          <w:sz w:val="22"/>
        </w:rPr>
        <w:t>2</w:t>
      </w:r>
      <w:r w:rsidRPr="002F6E1A">
        <w:rPr>
          <w:rFonts w:ascii="Calibri" w:hAnsi="Calibri"/>
          <w:sz w:val="22"/>
        </w:rPr>
        <w:tab/>
        <w:t xml:space="preserve">The County Executive meeting will be held in advance of the Area Association meetings each term. </w:t>
      </w:r>
    </w:p>
    <w:p w:rsidR="009B0AE5" w:rsidRDefault="009B0AE5">
      <w:pPr>
        <w:ind w:left="720" w:hanging="720"/>
        <w:rPr>
          <w:rFonts w:ascii="Calibri" w:hAnsi="Calibri"/>
          <w:sz w:val="22"/>
        </w:rPr>
      </w:pPr>
    </w:p>
    <w:p w:rsidR="009B0AE5" w:rsidRPr="002F6E1A" w:rsidRDefault="009B0AE5">
      <w:pPr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7.3</w:t>
      </w:r>
      <w:r>
        <w:rPr>
          <w:rFonts w:ascii="Calibri" w:hAnsi="Calibri"/>
          <w:sz w:val="22"/>
        </w:rPr>
        <w:tab/>
        <w:t xml:space="preserve">Meetings may be held in person at an agreed venue, or held online using virtual meeting platforms such as Zoom or Microsoft Teams.  </w:t>
      </w:r>
    </w:p>
    <w:p w:rsidR="006E18D3" w:rsidRPr="002F6E1A" w:rsidRDefault="006E18D3">
      <w:pPr>
        <w:ind w:left="720" w:hanging="720"/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ANNUAL GENERAL MEETINGS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8.1</w:t>
      </w:r>
      <w:r w:rsidRPr="002F6E1A">
        <w:rPr>
          <w:rFonts w:ascii="Calibri" w:hAnsi="Calibri"/>
          <w:sz w:val="22"/>
        </w:rPr>
        <w:tab/>
        <w:t>The Area Association summer term meeting will be the Area Annual General meeting.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8.2</w:t>
      </w:r>
      <w:r w:rsidRPr="002F6E1A">
        <w:rPr>
          <w:rFonts w:ascii="Calibri" w:hAnsi="Calibri"/>
          <w:sz w:val="22"/>
        </w:rPr>
        <w:tab/>
        <w:t xml:space="preserve">The County Executive Committee </w:t>
      </w:r>
      <w:r w:rsidR="006E18D3" w:rsidRPr="002F6E1A">
        <w:rPr>
          <w:rFonts w:ascii="Calibri" w:hAnsi="Calibri"/>
          <w:sz w:val="22"/>
        </w:rPr>
        <w:t xml:space="preserve">annual general </w:t>
      </w:r>
      <w:r w:rsidRPr="002F6E1A">
        <w:rPr>
          <w:rFonts w:ascii="Calibri" w:hAnsi="Calibri"/>
          <w:sz w:val="22"/>
        </w:rPr>
        <w:t>meeting will be held in the summer term</w:t>
      </w:r>
      <w:r w:rsidR="006E18D3" w:rsidRPr="002F6E1A">
        <w:rPr>
          <w:rFonts w:ascii="Calibri" w:hAnsi="Calibri"/>
          <w:sz w:val="22"/>
        </w:rPr>
        <w:t xml:space="preserve"> or early in the autumn term</w:t>
      </w:r>
      <w:r w:rsidRPr="002F6E1A">
        <w:rPr>
          <w:rFonts w:ascii="Calibri" w:hAnsi="Calibri"/>
          <w:sz w:val="22"/>
        </w:rPr>
        <w:t xml:space="preserve"> in addition to the termly meeting. 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AMENDMENTS TO THE CONSTITUTION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BodyTextIndent2"/>
        <w:rPr>
          <w:rFonts w:ascii="Calibri" w:hAnsi="Calibri"/>
        </w:rPr>
      </w:pPr>
      <w:r w:rsidRPr="002F6E1A">
        <w:rPr>
          <w:rFonts w:ascii="Calibri" w:hAnsi="Calibri"/>
        </w:rPr>
        <w:t>9.1</w:t>
      </w:r>
      <w:r w:rsidRPr="002F6E1A">
        <w:rPr>
          <w:rFonts w:ascii="Calibri" w:hAnsi="Calibri"/>
        </w:rPr>
        <w:tab/>
        <w:t xml:space="preserve">Changes to the Constitution may only be made at the County Executive Committee Annual General Meeting subject to a majority vote. The quorum shall be </w:t>
      </w:r>
      <w:r w:rsidR="00E8358E" w:rsidRPr="002F6E1A">
        <w:rPr>
          <w:rFonts w:ascii="Calibri" w:hAnsi="Calibri"/>
        </w:rPr>
        <w:t xml:space="preserve">equal to </w:t>
      </w:r>
      <w:r w:rsidRPr="002F6E1A">
        <w:rPr>
          <w:rFonts w:ascii="Calibri" w:hAnsi="Calibri"/>
        </w:rPr>
        <w:t>one half of the membership of the County Executive Committee</w:t>
      </w:r>
      <w:r w:rsidR="006E18D3" w:rsidRPr="002F6E1A">
        <w:rPr>
          <w:rFonts w:ascii="Calibri" w:hAnsi="Calibri"/>
        </w:rPr>
        <w:t xml:space="preserve"> (rounded up, and not including vacancies).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Heading3"/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FINANCES</w:t>
      </w:r>
      <w:r w:rsidR="002B2193" w:rsidRPr="002F6E1A">
        <w:rPr>
          <w:rFonts w:ascii="Calibri" w:hAnsi="Calibri"/>
          <w:sz w:val="22"/>
        </w:rPr>
        <w:t xml:space="preserve"> (to be read in conjunction with the Financial Regulations)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ind w:left="720" w:hanging="720"/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10.1</w:t>
      </w:r>
      <w:r w:rsidRPr="002F6E1A">
        <w:rPr>
          <w:rFonts w:ascii="Calibri" w:hAnsi="Calibri"/>
          <w:sz w:val="22"/>
        </w:rPr>
        <w:tab/>
      </w:r>
      <w:r w:rsidR="0021075C" w:rsidRPr="002F6E1A">
        <w:rPr>
          <w:rFonts w:ascii="Calibri" w:hAnsi="Calibri"/>
          <w:sz w:val="22"/>
        </w:rPr>
        <w:t>If used, t</w:t>
      </w:r>
      <w:r w:rsidRPr="002F6E1A">
        <w:rPr>
          <w:rFonts w:ascii="Calibri" w:hAnsi="Calibri"/>
          <w:sz w:val="22"/>
        </w:rPr>
        <w:t>he subscription paid by each Primary school in Essex to EPHA will be determined by the County Executive Committee.</w:t>
      </w:r>
      <w:r w:rsidR="004840CC" w:rsidRPr="002F6E1A">
        <w:rPr>
          <w:rFonts w:ascii="Calibri" w:hAnsi="Calibri"/>
          <w:sz w:val="22"/>
        </w:rPr>
        <w:t xml:space="preserve"> Alternatively, funding may be provided by top-slicing from the DSG in advance of delegation, with the approval of the Schools Forum.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pStyle w:val="BodyText"/>
        <w:ind w:left="720" w:hanging="720"/>
        <w:rPr>
          <w:rFonts w:ascii="Calibri" w:hAnsi="Calibri"/>
        </w:rPr>
      </w:pPr>
      <w:r w:rsidRPr="002F6E1A">
        <w:rPr>
          <w:rFonts w:ascii="Calibri" w:hAnsi="Calibri"/>
        </w:rPr>
        <w:t>10.</w:t>
      </w:r>
      <w:r w:rsidR="0021075C" w:rsidRPr="002F6E1A">
        <w:rPr>
          <w:rFonts w:ascii="Calibri" w:hAnsi="Calibri"/>
        </w:rPr>
        <w:t>2</w:t>
      </w:r>
      <w:r w:rsidRPr="002F6E1A">
        <w:rPr>
          <w:rFonts w:ascii="Calibri" w:hAnsi="Calibri"/>
        </w:rPr>
        <w:tab/>
        <w:t>The County Executive Committee accounts must be audited annually and a statement presented to the County Executive Committee Annual General Meeting.</w:t>
      </w:r>
    </w:p>
    <w:p w:rsidR="006E35DB" w:rsidRPr="002F6E1A" w:rsidRDefault="006E35DB">
      <w:pPr>
        <w:pStyle w:val="BodyText"/>
        <w:ind w:left="720" w:hanging="720"/>
        <w:rPr>
          <w:rFonts w:ascii="Calibri" w:hAnsi="Calibri"/>
        </w:rPr>
      </w:pPr>
    </w:p>
    <w:p w:rsidR="006E35DB" w:rsidRPr="002F6E1A" w:rsidRDefault="006E35DB">
      <w:pPr>
        <w:pStyle w:val="BodyText"/>
        <w:ind w:left="720" w:hanging="720"/>
        <w:rPr>
          <w:rFonts w:ascii="Calibri" w:hAnsi="Calibri"/>
        </w:rPr>
      </w:pPr>
      <w:r w:rsidRPr="002F6E1A">
        <w:rPr>
          <w:rFonts w:ascii="Calibri" w:hAnsi="Calibri"/>
        </w:rPr>
        <w:t>10.</w:t>
      </w:r>
      <w:r w:rsidR="0021075C" w:rsidRPr="002F6E1A">
        <w:rPr>
          <w:rFonts w:ascii="Calibri" w:hAnsi="Calibri"/>
        </w:rPr>
        <w:t>3</w:t>
      </w:r>
      <w:r w:rsidRPr="002F6E1A">
        <w:rPr>
          <w:rFonts w:ascii="Calibri" w:hAnsi="Calibri"/>
        </w:rPr>
        <w:tab/>
        <w:t>Headteachers representing EPHA have the right to claim expenses; the criteria and amount for any claim will be determined by the Executive Committee.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rPr>
          <w:rFonts w:ascii="Calibri" w:hAnsi="Calibri"/>
          <w:sz w:val="22"/>
        </w:rPr>
      </w:pPr>
      <w:r w:rsidRPr="002F6E1A">
        <w:rPr>
          <w:rFonts w:ascii="Calibri" w:hAnsi="Calibri"/>
          <w:sz w:val="22"/>
        </w:rPr>
        <w:t>10.</w:t>
      </w:r>
      <w:r w:rsidR="0021075C" w:rsidRPr="002F6E1A">
        <w:rPr>
          <w:rFonts w:ascii="Calibri" w:hAnsi="Calibri"/>
          <w:sz w:val="22"/>
        </w:rPr>
        <w:t>4</w:t>
      </w:r>
      <w:r w:rsidRPr="002F6E1A">
        <w:rPr>
          <w:rFonts w:ascii="Calibri" w:hAnsi="Calibri"/>
          <w:sz w:val="22"/>
        </w:rPr>
        <w:tab/>
        <w:t xml:space="preserve">The financial year will end on 31 </w:t>
      </w:r>
      <w:r w:rsidR="00C67531" w:rsidRPr="002F6E1A">
        <w:rPr>
          <w:rFonts w:ascii="Calibri" w:hAnsi="Calibri"/>
          <w:sz w:val="22"/>
        </w:rPr>
        <w:t>July</w:t>
      </w:r>
      <w:r w:rsidRPr="002F6E1A">
        <w:rPr>
          <w:rFonts w:ascii="Calibri" w:hAnsi="Calibri"/>
          <w:sz w:val="22"/>
        </w:rPr>
        <w:t>.</w:t>
      </w:r>
    </w:p>
    <w:p w:rsidR="006E35DB" w:rsidRPr="002F6E1A" w:rsidRDefault="006E35DB">
      <w:pPr>
        <w:rPr>
          <w:rFonts w:ascii="Calibri" w:hAnsi="Calibri"/>
          <w:sz w:val="22"/>
        </w:rPr>
      </w:pPr>
    </w:p>
    <w:p w:rsidR="006E35DB" w:rsidRPr="002F6E1A" w:rsidRDefault="006E35DB">
      <w:pPr>
        <w:numPr>
          <w:ilvl w:val="0"/>
          <w:numId w:val="1"/>
        </w:numPr>
        <w:tabs>
          <w:tab w:val="clear" w:pos="360"/>
          <w:tab w:val="num" w:pos="748"/>
        </w:tabs>
        <w:rPr>
          <w:rFonts w:ascii="Calibri" w:hAnsi="Calibri"/>
          <w:b/>
          <w:bCs/>
          <w:sz w:val="22"/>
        </w:rPr>
      </w:pPr>
      <w:r w:rsidRPr="002F6E1A">
        <w:rPr>
          <w:rFonts w:ascii="Calibri" w:hAnsi="Calibri"/>
          <w:b/>
          <w:bCs/>
          <w:sz w:val="22"/>
        </w:rPr>
        <w:t>PUBLICITY</w:t>
      </w:r>
    </w:p>
    <w:p w:rsidR="006E35DB" w:rsidRPr="002F6E1A" w:rsidRDefault="006E35DB">
      <w:pPr>
        <w:rPr>
          <w:rFonts w:ascii="Calibri" w:hAnsi="Calibri"/>
          <w:b/>
          <w:bCs/>
          <w:sz w:val="22"/>
        </w:rPr>
      </w:pPr>
    </w:p>
    <w:p w:rsidR="006E35DB" w:rsidRPr="002F6E1A" w:rsidRDefault="006E35DB">
      <w:pPr>
        <w:pStyle w:val="BodyText"/>
        <w:ind w:left="720" w:hanging="720"/>
        <w:rPr>
          <w:rFonts w:ascii="Calibri" w:hAnsi="Calibri"/>
        </w:rPr>
      </w:pPr>
      <w:r w:rsidRPr="002F6E1A">
        <w:rPr>
          <w:rFonts w:ascii="Calibri" w:hAnsi="Calibri"/>
        </w:rPr>
        <w:t>11.1</w:t>
      </w:r>
      <w:r w:rsidRPr="002F6E1A">
        <w:rPr>
          <w:rFonts w:ascii="Calibri" w:hAnsi="Calibri"/>
        </w:rPr>
        <w:tab/>
        <w:t>All press releases issued on behalf of County EPHA should be ratified by the Chair and two additional members of the EPHA Executive Committee.</w:t>
      </w:r>
    </w:p>
    <w:p w:rsidR="0018529A" w:rsidRDefault="0018529A">
      <w:pPr>
        <w:pStyle w:val="BodyText"/>
        <w:rPr>
          <w:rFonts w:ascii="Calibri" w:hAnsi="Calibri"/>
        </w:rPr>
      </w:pPr>
    </w:p>
    <w:p w:rsidR="006E35DB" w:rsidRPr="002F6E1A" w:rsidRDefault="007443CD">
      <w:pPr>
        <w:pStyle w:val="BodyText"/>
        <w:rPr>
          <w:rFonts w:ascii="Calibri" w:hAnsi="Calibri"/>
        </w:rPr>
      </w:pPr>
      <w:r w:rsidRPr="002F6E1A">
        <w:rPr>
          <w:rFonts w:ascii="Calibri" w:hAnsi="Calibri"/>
        </w:rPr>
        <w:t>Adopted</w:t>
      </w:r>
      <w:r w:rsidR="006E35DB" w:rsidRPr="002F6E1A">
        <w:rPr>
          <w:rFonts w:ascii="Calibri" w:hAnsi="Calibri"/>
        </w:rPr>
        <w:t xml:space="preserve"> at the EPHA Annual General Meeting on</w:t>
      </w:r>
      <w:r w:rsidR="009B0AE5">
        <w:rPr>
          <w:rFonts w:ascii="Calibri" w:hAnsi="Calibri"/>
        </w:rPr>
        <w:t xml:space="preserve"> </w:t>
      </w:r>
      <w:r w:rsidR="0018529A">
        <w:rPr>
          <w:rFonts w:ascii="Calibri" w:hAnsi="Calibri"/>
          <w:b/>
        </w:rPr>
        <w:t>5 October</w:t>
      </w:r>
      <w:bookmarkStart w:id="0" w:name="_GoBack"/>
      <w:bookmarkEnd w:id="0"/>
      <w:r w:rsidR="0018529A">
        <w:rPr>
          <w:rFonts w:ascii="Calibri" w:hAnsi="Calibri"/>
          <w:b/>
        </w:rPr>
        <w:t xml:space="preserve"> 2023</w:t>
      </w:r>
      <w:r w:rsidR="006E35DB" w:rsidRPr="002F6E1A">
        <w:rPr>
          <w:rFonts w:ascii="Calibri" w:hAnsi="Calibri"/>
          <w:b/>
          <w:bCs/>
        </w:rPr>
        <w:t>.</w:t>
      </w:r>
    </w:p>
    <w:p w:rsidR="006E35DB" w:rsidRPr="002F6E1A" w:rsidRDefault="006E35DB" w:rsidP="0018529A">
      <w:pPr>
        <w:pStyle w:val="BodyText"/>
        <w:tabs>
          <w:tab w:val="left" w:pos="7234"/>
        </w:tabs>
        <w:rPr>
          <w:rFonts w:ascii="Calibri" w:hAnsi="Calibri"/>
        </w:rPr>
      </w:pPr>
      <w:r w:rsidRPr="002F6E1A">
        <w:rPr>
          <w:rFonts w:ascii="Calibri" w:hAnsi="Calibri"/>
        </w:rPr>
        <w:t xml:space="preserve">Signed </w:t>
      </w:r>
      <w:r w:rsidR="006E18D3" w:rsidRPr="002F6E1A">
        <w:rPr>
          <w:rFonts w:ascii="Calibri" w:hAnsi="Calibri"/>
        </w:rPr>
        <w:t xml:space="preserve"> </w:t>
      </w:r>
      <w:r w:rsidR="00F70DD4" w:rsidRPr="002F6E1A">
        <w:rPr>
          <w:rFonts w:ascii="Calibri" w:hAnsi="Calibri"/>
        </w:rPr>
        <w:t>Harriet Phelps-Knights</w:t>
      </w:r>
      <w:r w:rsidR="0018529A">
        <w:rPr>
          <w:rFonts w:ascii="Calibri" w:hAnsi="Calibri"/>
        </w:rPr>
        <w:t xml:space="preserve">, </w:t>
      </w:r>
      <w:r w:rsidRPr="002F6E1A">
        <w:rPr>
          <w:rFonts w:ascii="Calibri" w:hAnsi="Calibri"/>
        </w:rPr>
        <w:t xml:space="preserve">  EPHA Chair</w:t>
      </w:r>
    </w:p>
    <w:sectPr w:rsidR="006E35DB" w:rsidRPr="002F6E1A" w:rsidSect="002F6E1A">
      <w:headerReference w:type="default" r:id="rId7"/>
      <w:footerReference w:type="default" r:id="rId8"/>
      <w:pgSz w:w="11909" w:h="16834" w:code="9"/>
      <w:pgMar w:top="603" w:right="144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5C" w:rsidRDefault="003C245C">
      <w:r>
        <w:separator/>
      </w:r>
    </w:p>
  </w:endnote>
  <w:endnote w:type="continuationSeparator" w:id="0">
    <w:p w:rsidR="003C245C" w:rsidRDefault="003C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DB" w:rsidRPr="005C6FB4" w:rsidRDefault="006E35DB">
    <w:pPr>
      <w:pStyle w:val="Footer"/>
      <w:rPr>
        <w:rFonts w:ascii="Calibri" w:hAnsi="Calibri"/>
        <w:sz w:val="20"/>
      </w:rPr>
    </w:pPr>
    <w:r w:rsidRPr="005C6FB4">
      <w:rPr>
        <w:rFonts w:ascii="Calibri" w:hAnsi="Calibri"/>
        <w:sz w:val="20"/>
      </w:rPr>
      <w:t xml:space="preserve">EPHA Constitution    </w:t>
    </w:r>
    <w:r w:rsidR="006E18D3" w:rsidRPr="005C6FB4">
      <w:rPr>
        <w:rFonts w:ascii="Calibri" w:hAnsi="Calibri"/>
        <w:sz w:val="20"/>
      </w:rPr>
      <w:t>Adopted</w:t>
    </w:r>
    <w:r w:rsidR="007443CD" w:rsidRPr="005C6FB4">
      <w:rPr>
        <w:rFonts w:ascii="Calibri" w:hAnsi="Calibri"/>
        <w:sz w:val="20"/>
      </w:rPr>
      <w:t xml:space="preserve"> </w:t>
    </w:r>
    <w:r w:rsidR="0018529A">
      <w:rPr>
        <w:rFonts w:ascii="Calibri" w:hAnsi="Calibri"/>
        <w:sz w:val="20"/>
      </w:rPr>
      <w:t>5 October</w:t>
    </w:r>
    <w:r w:rsidR="006E18D3" w:rsidRPr="005C6FB4">
      <w:rPr>
        <w:rFonts w:ascii="Calibri" w:hAnsi="Calibri"/>
        <w:sz w:val="20"/>
      </w:rPr>
      <w:t xml:space="preserve"> </w:t>
    </w:r>
    <w:r w:rsidR="004840CC" w:rsidRPr="005C6FB4">
      <w:rPr>
        <w:rFonts w:ascii="Calibri" w:hAnsi="Calibri"/>
        <w:sz w:val="20"/>
      </w:rPr>
      <w:t>20</w:t>
    </w:r>
    <w:r w:rsidR="009B0AE5">
      <w:rPr>
        <w:rFonts w:ascii="Calibri" w:hAnsi="Calibri"/>
        <w:sz w:val="20"/>
      </w:rPr>
      <w:t>2</w:t>
    </w:r>
    <w:r w:rsidR="0018529A">
      <w:rPr>
        <w:rFonts w:ascii="Calibri" w:hAnsi="Calibri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5C" w:rsidRDefault="003C245C">
      <w:r>
        <w:separator/>
      </w:r>
    </w:p>
  </w:footnote>
  <w:footnote w:type="continuationSeparator" w:id="0">
    <w:p w:rsidR="003C245C" w:rsidRDefault="003C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A" w:rsidRDefault="00837DE1">
    <w:pPr>
      <w:pStyle w:val="Header"/>
    </w:pPr>
    <w:r>
      <w:rPr>
        <w:noProof/>
        <w:sz w:val="24"/>
        <w:szCs w:val="24"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-238125</wp:posOffset>
          </wp:positionV>
          <wp:extent cx="1016000" cy="616585"/>
          <wp:effectExtent l="0" t="0" r="0" b="0"/>
          <wp:wrapSquare wrapText="bothSides"/>
          <wp:docPr id="1" name="Picture 1" descr="EPHA 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HA 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932"/>
    <w:multiLevelType w:val="multilevel"/>
    <w:tmpl w:val="8DE04E3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782B41"/>
    <w:multiLevelType w:val="hybridMultilevel"/>
    <w:tmpl w:val="4A1A2288"/>
    <w:lvl w:ilvl="0" w:tplc="31920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BBD4A3F"/>
    <w:multiLevelType w:val="multilevel"/>
    <w:tmpl w:val="287C61C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DC489F"/>
    <w:multiLevelType w:val="hybridMultilevel"/>
    <w:tmpl w:val="79AAE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1C4"/>
    <w:multiLevelType w:val="multilevel"/>
    <w:tmpl w:val="79AAE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1AE6"/>
    <w:multiLevelType w:val="multilevel"/>
    <w:tmpl w:val="1EFAAF1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4257C1D"/>
    <w:multiLevelType w:val="hybridMultilevel"/>
    <w:tmpl w:val="59CA18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C0A23"/>
    <w:multiLevelType w:val="hybridMultilevel"/>
    <w:tmpl w:val="1390C8AA"/>
    <w:lvl w:ilvl="0" w:tplc="2684DA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183F89"/>
    <w:multiLevelType w:val="hybridMultilevel"/>
    <w:tmpl w:val="3984ED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73624"/>
    <w:multiLevelType w:val="hybridMultilevel"/>
    <w:tmpl w:val="E662E1C4"/>
    <w:lvl w:ilvl="0" w:tplc="4CCA59C0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BC5E3B"/>
    <w:multiLevelType w:val="hybridMultilevel"/>
    <w:tmpl w:val="1B9CA9E6"/>
    <w:lvl w:ilvl="0" w:tplc="58F4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04B6DA">
      <w:numFmt w:val="none"/>
      <w:lvlText w:val=""/>
      <w:lvlJc w:val="left"/>
      <w:pPr>
        <w:tabs>
          <w:tab w:val="num" w:pos="360"/>
        </w:tabs>
      </w:pPr>
    </w:lvl>
    <w:lvl w:ilvl="2" w:tplc="4A2C0CC2">
      <w:numFmt w:val="none"/>
      <w:lvlText w:val=""/>
      <w:lvlJc w:val="left"/>
      <w:pPr>
        <w:tabs>
          <w:tab w:val="num" w:pos="360"/>
        </w:tabs>
      </w:pPr>
    </w:lvl>
    <w:lvl w:ilvl="3" w:tplc="E4F063C2">
      <w:numFmt w:val="none"/>
      <w:lvlText w:val=""/>
      <w:lvlJc w:val="left"/>
      <w:pPr>
        <w:tabs>
          <w:tab w:val="num" w:pos="360"/>
        </w:tabs>
      </w:pPr>
    </w:lvl>
    <w:lvl w:ilvl="4" w:tplc="715073EA">
      <w:numFmt w:val="none"/>
      <w:lvlText w:val=""/>
      <w:lvlJc w:val="left"/>
      <w:pPr>
        <w:tabs>
          <w:tab w:val="num" w:pos="360"/>
        </w:tabs>
      </w:pPr>
    </w:lvl>
    <w:lvl w:ilvl="5" w:tplc="6EF634E6">
      <w:numFmt w:val="none"/>
      <w:lvlText w:val=""/>
      <w:lvlJc w:val="left"/>
      <w:pPr>
        <w:tabs>
          <w:tab w:val="num" w:pos="360"/>
        </w:tabs>
      </w:pPr>
    </w:lvl>
    <w:lvl w:ilvl="6" w:tplc="C908DC06">
      <w:numFmt w:val="none"/>
      <w:lvlText w:val=""/>
      <w:lvlJc w:val="left"/>
      <w:pPr>
        <w:tabs>
          <w:tab w:val="num" w:pos="360"/>
        </w:tabs>
      </w:pPr>
    </w:lvl>
    <w:lvl w:ilvl="7" w:tplc="6AB875B4">
      <w:numFmt w:val="none"/>
      <w:lvlText w:val=""/>
      <w:lvlJc w:val="left"/>
      <w:pPr>
        <w:tabs>
          <w:tab w:val="num" w:pos="360"/>
        </w:tabs>
      </w:pPr>
    </w:lvl>
    <w:lvl w:ilvl="8" w:tplc="F27C025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4313F63"/>
    <w:multiLevelType w:val="hybridMultilevel"/>
    <w:tmpl w:val="D8E8DA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E"/>
    <w:rsid w:val="00015D84"/>
    <w:rsid w:val="00026A97"/>
    <w:rsid w:val="00060FA8"/>
    <w:rsid w:val="000A1BB9"/>
    <w:rsid w:val="001260F6"/>
    <w:rsid w:val="0018529A"/>
    <w:rsid w:val="001E4F59"/>
    <w:rsid w:val="00200E3C"/>
    <w:rsid w:val="0021075C"/>
    <w:rsid w:val="00225674"/>
    <w:rsid w:val="00226A8D"/>
    <w:rsid w:val="002337B3"/>
    <w:rsid w:val="00246081"/>
    <w:rsid w:val="00261603"/>
    <w:rsid w:val="002B2193"/>
    <w:rsid w:val="002B3B9E"/>
    <w:rsid w:val="002D0979"/>
    <w:rsid w:val="002D726E"/>
    <w:rsid w:val="002F6E1A"/>
    <w:rsid w:val="003974A5"/>
    <w:rsid w:val="003C245C"/>
    <w:rsid w:val="00413CA8"/>
    <w:rsid w:val="0047073F"/>
    <w:rsid w:val="004840CC"/>
    <w:rsid w:val="00487B19"/>
    <w:rsid w:val="004E445C"/>
    <w:rsid w:val="004F7519"/>
    <w:rsid w:val="005C6FB4"/>
    <w:rsid w:val="005C73D7"/>
    <w:rsid w:val="005E611C"/>
    <w:rsid w:val="00612BE3"/>
    <w:rsid w:val="00633806"/>
    <w:rsid w:val="006618E4"/>
    <w:rsid w:val="006762EF"/>
    <w:rsid w:val="0069674A"/>
    <w:rsid w:val="006A27D7"/>
    <w:rsid w:val="006D7843"/>
    <w:rsid w:val="006E18D3"/>
    <w:rsid w:val="006E35DB"/>
    <w:rsid w:val="006E59B2"/>
    <w:rsid w:val="007443CD"/>
    <w:rsid w:val="00794D65"/>
    <w:rsid w:val="007A7DA9"/>
    <w:rsid w:val="007D0716"/>
    <w:rsid w:val="007D572E"/>
    <w:rsid w:val="007F35F6"/>
    <w:rsid w:val="00837DE1"/>
    <w:rsid w:val="00895B95"/>
    <w:rsid w:val="008A6584"/>
    <w:rsid w:val="00901EEA"/>
    <w:rsid w:val="00902D41"/>
    <w:rsid w:val="0091691C"/>
    <w:rsid w:val="00941230"/>
    <w:rsid w:val="009748E9"/>
    <w:rsid w:val="009A14EA"/>
    <w:rsid w:val="009B0AE5"/>
    <w:rsid w:val="00A42480"/>
    <w:rsid w:val="00A77F20"/>
    <w:rsid w:val="00AA61CC"/>
    <w:rsid w:val="00B101F6"/>
    <w:rsid w:val="00B40041"/>
    <w:rsid w:val="00B54406"/>
    <w:rsid w:val="00B6338C"/>
    <w:rsid w:val="00BA03D0"/>
    <w:rsid w:val="00BF6590"/>
    <w:rsid w:val="00C03627"/>
    <w:rsid w:val="00C102EB"/>
    <w:rsid w:val="00C6306C"/>
    <w:rsid w:val="00C67531"/>
    <w:rsid w:val="00C81A70"/>
    <w:rsid w:val="00CE784C"/>
    <w:rsid w:val="00D22076"/>
    <w:rsid w:val="00D941A8"/>
    <w:rsid w:val="00DA411D"/>
    <w:rsid w:val="00DB333A"/>
    <w:rsid w:val="00DC1FCE"/>
    <w:rsid w:val="00E1225C"/>
    <w:rsid w:val="00E16A97"/>
    <w:rsid w:val="00E3241C"/>
    <w:rsid w:val="00E76A72"/>
    <w:rsid w:val="00E8358E"/>
    <w:rsid w:val="00EF38EA"/>
    <w:rsid w:val="00F00F9D"/>
    <w:rsid w:val="00F570D1"/>
    <w:rsid w:val="00F70DD4"/>
    <w:rsid w:val="00FE0D42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B09E6"/>
  <w15:chartTrackingRefBased/>
  <w15:docId w15:val="{74563809-0CC4-44C0-87CB-8639CBB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US" w:eastAsia="en-GB"/>
    </w:r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sz w:val="22"/>
    </w:rPr>
  </w:style>
  <w:style w:type="character" w:styleId="CommentReference">
    <w:name w:val="annotation reference"/>
    <w:rsid w:val="00484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0CC"/>
    <w:rPr>
      <w:sz w:val="20"/>
      <w:szCs w:val="20"/>
    </w:rPr>
  </w:style>
  <w:style w:type="character" w:customStyle="1" w:styleId="CommentTextChar">
    <w:name w:val="Comment Text Char"/>
    <w:link w:val="CommentText"/>
    <w:rsid w:val="004840C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40CC"/>
    <w:rPr>
      <w:b/>
      <w:bCs/>
    </w:rPr>
  </w:style>
  <w:style w:type="character" w:customStyle="1" w:styleId="CommentSubjectChar">
    <w:name w:val="Comment Subject Char"/>
    <w:link w:val="CommentSubject"/>
    <w:rsid w:val="004840C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484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0C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18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</dc:title>
  <dc:subject/>
  <dc:creator>steveandpam</dc:creator>
  <cp:keywords/>
  <cp:lastModifiedBy>Pam Langmead</cp:lastModifiedBy>
  <cp:revision>3</cp:revision>
  <cp:lastPrinted>2022-10-03T07:41:00Z</cp:lastPrinted>
  <dcterms:created xsi:type="dcterms:W3CDTF">2023-08-08T06:54:00Z</dcterms:created>
  <dcterms:modified xsi:type="dcterms:W3CDTF">2023-08-08T06:57:00Z</dcterms:modified>
</cp:coreProperties>
</file>