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F4" w:rsidRDefault="008162F4" w:rsidP="00DC7E78">
      <w:pPr>
        <w:pStyle w:val="Default"/>
        <w:jc w:val="both"/>
        <w:rPr>
          <w:sz w:val="40"/>
          <w:szCs w:val="40"/>
        </w:rPr>
      </w:pPr>
      <w:bookmarkStart w:id="0" w:name="_GoBack"/>
      <w:bookmarkEnd w:id="0"/>
    </w:p>
    <w:p w:rsidR="008162F4" w:rsidRDefault="008162F4" w:rsidP="00DC7E78">
      <w:pPr>
        <w:pStyle w:val="Default"/>
        <w:jc w:val="center"/>
        <w:rPr>
          <w:sz w:val="40"/>
          <w:szCs w:val="40"/>
        </w:rPr>
      </w:pPr>
      <w:r>
        <w:rPr>
          <w:noProof/>
          <w:lang w:eastAsia="en-GB"/>
        </w:rPr>
        <w:drawing>
          <wp:inline distT="0" distB="0" distL="0" distR="0">
            <wp:extent cx="1000125" cy="483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543" cy="494093"/>
                    </a:xfrm>
                    <a:prstGeom prst="rect">
                      <a:avLst/>
                    </a:prstGeom>
                    <a:noFill/>
                    <a:ln>
                      <a:noFill/>
                    </a:ln>
                  </pic:spPr>
                </pic:pic>
              </a:graphicData>
            </a:graphic>
          </wp:inline>
        </w:drawing>
      </w:r>
    </w:p>
    <w:p w:rsidR="008162F4" w:rsidRPr="0047554D" w:rsidRDefault="008162F4" w:rsidP="00DC7E78">
      <w:pPr>
        <w:pStyle w:val="Default"/>
        <w:jc w:val="center"/>
      </w:pPr>
      <w:r w:rsidRPr="0047554D">
        <w:t xml:space="preserve">Educational Data </w:t>
      </w:r>
      <w:r w:rsidR="000D5521" w:rsidRPr="0047554D">
        <w:t>Traded Services</w:t>
      </w:r>
    </w:p>
    <w:p w:rsidR="00C543DF" w:rsidRPr="008A26E5" w:rsidRDefault="00C543DF" w:rsidP="00DC7E78">
      <w:pPr>
        <w:pStyle w:val="Default"/>
        <w:jc w:val="center"/>
        <w:rPr>
          <w:b/>
          <w:color w:val="auto"/>
        </w:rPr>
      </w:pPr>
      <w:r w:rsidRPr="008A26E5">
        <w:rPr>
          <w:b/>
          <w:color w:val="auto"/>
        </w:rPr>
        <w:t>Includes all data that schools have historically received from the Local Authority</w:t>
      </w:r>
    </w:p>
    <w:p w:rsidR="0047554D" w:rsidRDefault="0047554D" w:rsidP="00DC7E78">
      <w:pPr>
        <w:pStyle w:val="Default"/>
        <w:jc w:val="both"/>
        <w:rPr>
          <w:b/>
          <w:bCs/>
          <w:sz w:val="22"/>
          <w:szCs w:val="22"/>
        </w:rPr>
      </w:pPr>
    </w:p>
    <w:p w:rsidR="008162F4" w:rsidRPr="00D10562" w:rsidRDefault="008162F4" w:rsidP="00DC7E78">
      <w:pPr>
        <w:pStyle w:val="Default"/>
        <w:jc w:val="both"/>
        <w:rPr>
          <w:sz w:val="22"/>
          <w:szCs w:val="22"/>
        </w:rPr>
      </w:pPr>
      <w:r w:rsidRPr="00D10562">
        <w:rPr>
          <w:b/>
          <w:bCs/>
          <w:sz w:val="22"/>
          <w:szCs w:val="22"/>
        </w:rPr>
        <w:t xml:space="preserve">Background </w:t>
      </w:r>
    </w:p>
    <w:p w:rsidR="008162F4" w:rsidRDefault="008162F4" w:rsidP="00DC7E78">
      <w:pPr>
        <w:pStyle w:val="Default"/>
        <w:jc w:val="both"/>
        <w:rPr>
          <w:sz w:val="22"/>
          <w:szCs w:val="22"/>
        </w:rPr>
      </w:pPr>
      <w:r>
        <w:rPr>
          <w:sz w:val="22"/>
          <w:szCs w:val="22"/>
        </w:rPr>
        <w:t xml:space="preserve">It is essential that all schools have a firm understanding of how well their pupils are progressing and how their school’s achievement data compares with schools locally and nationally for all pupils and for key groups. </w:t>
      </w:r>
    </w:p>
    <w:p w:rsidR="00AD3B05" w:rsidRDefault="00AD3B05" w:rsidP="00DC7E78">
      <w:pPr>
        <w:pStyle w:val="Default"/>
        <w:jc w:val="both"/>
        <w:rPr>
          <w:sz w:val="22"/>
          <w:szCs w:val="22"/>
        </w:rPr>
      </w:pPr>
    </w:p>
    <w:p w:rsidR="00AD3B05" w:rsidRDefault="008162F4" w:rsidP="00DC7E78">
      <w:pPr>
        <w:pStyle w:val="Default"/>
        <w:jc w:val="both"/>
        <w:rPr>
          <w:sz w:val="22"/>
          <w:szCs w:val="22"/>
        </w:rPr>
      </w:pPr>
      <w:r>
        <w:rPr>
          <w:sz w:val="22"/>
          <w:szCs w:val="22"/>
        </w:rPr>
        <w:t>There are a number of tools available to school leaders and governors in order to support them with this including the DfE’s Analyse School Performance (ASP), the Ofsted Inspection Data Summary Report (IDSR), Fischer Family Trust (FFT</w:t>
      </w:r>
      <w:r w:rsidRPr="00B757C8">
        <w:rPr>
          <w:sz w:val="22"/>
          <w:szCs w:val="22"/>
        </w:rPr>
        <w:t>)</w:t>
      </w:r>
      <w:r w:rsidR="0088397A" w:rsidRPr="00B757C8">
        <w:rPr>
          <w:sz w:val="22"/>
          <w:szCs w:val="22"/>
        </w:rPr>
        <w:t>, NOVA</w:t>
      </w:r>
      <w:r w:rsidR="00AD3B05">
        <w:rPr>
          <w:sz w:val="22"/>
          <w:szCs w:val="22"/>
        </w:rPr>
        <w:t xml:space="preserve"> and </w:t>
      </w:r>
      <w:r>
        <w:rPr>
          <w:sz w:val="22"/>
          <w:szCs w:val="22"/>
        </w:rPr>
        <w:t xml:space="preserve">the </w:t>
      </w:r>
      <w:r w:rsidR="00AD3B05">
        <w:rPr>
          <w:sz w:val="22"/>
          <w:szCs w:val="22"/>
        </w:rPr>
        <w:t xml:space="preserve">Essex </w:t>
      </w:r>
      <w:r w:rsidR="006D26EE">
        <w:rPr>
          <w:sz w:val="22"/>
          <w:szCs w:val="22"/>
        </w:rPr>
        <w:t>S</w:t>
      </w:r>
      <w:r w:rsidR="00AD3B05">
        <w:rPr>
          <w:sz w:val="22"/>
          <w:szCs w:val="22"/>
        </w:rPr>
        <w:t xml:space="preserve">chool </w:t>
      </w:r>
      <w:r w:rsidR="006D26EE">
        <w:rPr>
          <w:sz w:val="22"/>
          <w:szCs w:val="22"/>
        </w:rPr>
        <w:t>D</w:t>
      </w:r>
      <w:r w:rsidR="00AD3B05">
        <w:rPr>
          <w:sz w:val="22"/>
          <w:szCs w:val="22"/>
        </w:rPr>
        <w:t>ata booklet</w:t>
      </w:r>
      <w:r>
        <w:rPr>
          <w:sz w:val="22"/>
          <w:szCs w:val="22"/>
        </w:rPr>
        <w:t xml:space="preserve">. </w:t>
      </w:r>
    </w:p>
    <w:p w:rsidR="00AD3B05" w:rsidRDefault="00AD3B05" w:rsidP="00DC7E78">
      <w:pPr>
        <w:pStyle w:val="Default"/>
        <w:jc w:val="both"/>
        <w:rPr>
          <w:sz w:val="22"/>
          <w:szCs w:val="22"/>
        </w:rPr>
      </w:pPr>
    </w:p>
    <w:p w:rsidR="008162F4" w:rsidRDefault="008162F4" w:rsidP="00DC7E78">
      <w:pPr>
        <w:pStyle w:val="Default"/>
        <w:jc w:val="both"/>
        <w:rPr>
          <w:sz w:val="22"/>
          <w:szCs w:val="22"/>
        </w:rPr>
      </w:pPr>
      <w:r>
        <w:rPr>
          <w:sz w:val="22"/>
          <w:szCs w:val="22"/>
        </w:rPr>
        <w:t>This Traded Service supports schools in understanding and interpreting all</w:t>
      </w:r>
      <w:r w:rsidR="00B757C8">
        <w:rPr>
          <w:sz w:val="22"/>
          <w:szCs w:val="22"/>
        </w:rPr>
        <w:t xml:space="preserve"> </w:t>
      </w:r>
      <w:r>
        <w:rPr>
          <w:sz w:val="22"/>
          <w:szCs w:val="22"/>
        </w:rPr>
        <w:t xml:space="preserve">of the data available, both published free of charge and through a subscription. </w:t>
      </w:r>
    </w:p>
    <w:p w:rsidR="00AD3B05" w:rsidRDefault="00AD3B05" w:rsidP="00DC7E78">
      <w:pPr>
        <w:pStyle w:val="Default"/>
        <w:jc w:val="both"/>
        <w:rPr>
          <w:sz w:val="22"/>
          <w:szCs w:val="22"/>
        </w:rPr>
      </w:pPr>
    </w:p>
    <w:p w:rsidR="008162F4" w:rsidRDefault="008162F4" w:rsidP="00DC7E78">
      <w:pPr>
        <w:pStyle w:val="Default"/>
        <w:jc w:val="both"/>
        <w:rPr>
          <w:sz w:val="22"/>
          <w:szCs w:val="22"/>
        </w:rPr>
      </w:pPr>
      <w:r>
        <w:rPr>
          <w:sz w:val="22"/>
          <w:szCs w:val="22"/>
        </w:rPr>
        <w:t xml:space="preserve">Included in this package: </w:t>
      </w:r>
    </w:p>
    <w:p w:rsidR="0088397A" w:rsidRDefault="0088397A" w:rsidP="00DC7E78">
      <w:pPr>
        <w:pStyle w:val="Default"/>
        <w:jc w:val="both"/>
        <w:rPr>
          <w:sz w:val="22"/>
          <w:szCs w:val="22"/>
        </w:rPr>
      </w:pPr>
    </w:p>
    <w:p w:rsidR="008162F4" w:rsidRDefault="008162F4" w:rsidP="00DC7E78">
      <w:pPr>
        <w:pStyle w:val="Default"/>
        <w:jc w:val="both"/>
        <w:rPr>
          <w:sz w:val="22"/>
          <w:szCs w:val="22"/>
        </w:rPr>
      </w:pPr>
      <w:r>
        <w:rPr>
          <w:b/>
          <w:bCs/>
          <w:sz w:val="22"/>
          <w:szCs w:val="22"/>
        </w:rPr>
        <w:t xml:space="preserve">1. Subscription to Fischer Family Trust (FFT) </w:t>
      </w:r>
      <w:r w:rsidR="00A570F1">
        <w:rPr>
          <w:b/>
          <w:bCs/>
          <w:sz w:val="22"/>
          <w:szCs w:val="22"/>
        </w:rPr>
        <w:t>Aspire</w:t>
      </w:r>
    </w:p>
    <w:p w:rsidR="00DC7E78" w:rsidRDefault="00DC7E78" w:rsidP="00DC7E78">
      <w:pPr>
        <w:pStyle w:val="Default"/>
        <w:jc w:val="both"/>
        <w:rPr>
          <w:sz w:val="22"/>
          <w:szCs w:val="22"/>
        </w:rPr>
      </w:pPr>
    </w:p>
    <w:p w:rsidR="008162F4" w:rsidRDefault="008162F4" w:rsidP="00DC7E78">
      <w:pPr>
        <w:pStyle w:val="Default"/>
        <w:jc w:val="both"/>
        <w:rPr>
          <w:sz w:val="22"/>
          <w:szCs w:val="22"/>
        </w:rPr>
      </w:pPr>
      <w:r>
        <w:rPr>
          <w:sz w:val="22"/>
          <w:szCs w:val="22"/>
        </w:rPr>
        <w:t xml:space="preserve">FFT is a non-profit company established in 2001, focusing solely on providing accurate and insightful information which enables pupils to achieve their full potential and for schools to improve. </w:t>
      </w:r>
    </w:p>
    <w:p w:rsidR="00AD3B05" w:rsidRDefault="00AD3B05" w:rsidP="00DC7E78">
      <w:pPr>
        <w:pStyle w:val="Default"/>
        <w:jc w:val="both"/>
        <w:rPr>
          <w:sz w:val="22"/>
          <w:szCs w:val="22"/>
        </w:rPr>
      </w:pPr>
    </w:p>
    <w:p w:rsidR="008162F4" w:rsidRDefault="008162F4" w:rsidP="00DC7E78">
      <w:pPr>
        <w:pStyle w:val="Default"/>
        <w:jc w:val="both"/>
        <w:rPr>
          <w:sz w:val="22"/>
          <w:szCs w:val="22"/>
        </w:rPr>
      </w:pPr>
      <w:r>
        <w:rPr>
          <w:sz w:val="22"/>
          <w:szCs w:val="22"/>
        </w:rPr>
        <w:t xml:space="preserve">Nationally, nearly all secondary schools and over three quarters of primary schools use FFT </w:t>
      </w:r>
      <w:r w:rsidR="00A570F1">
        <w:rPr>
          <w:sz w:val="22"/>
          <w:szCs w:val="22"/>
        </w:rPr>
        <w:t xml:space="preserve">Aspire </w:t>
      </w:r>
      <w:r>
        <w:rPr>
          <w:sz w:val="22"/>
          <w:szCs w:val="22"/>
        </w:rPr>
        <w:t>to analyse school performance and set targets. FFT</w:t>
      </w:r>
      <w:r w:rsidR="00A570F1">
        <w:rPr>
          <w:sz w:val="22"/>
          <w:szCs w:val="22"/>
        </w:rPr>
        <w:t xml:space="preserve"> Aspire</w:t>
      </w:r>
      <w:r>
        <w:rPr>
          <w:sz w:val="22"/>
          <w:szCs w:val="22"/>
        </w:rPr>
        <w:t xml:space="preserve"> provides dashboards and reports which analyse pupil results and pupil progress allowing school leaders and governors to evaluate past performance quickly and easily. Their estimates of future pupil performance are used by schools to set challenging targets for all pupils across all key subjects. They provide data and analyses for primary schools (KS1 and KS2) and secondary schools (KS3, KS4 and KS5), and schools can also download pupil and school data, including FFT estimates, to their MIS and pupil tracking systems. Support and training provided jointly by FFT and </w:t>
      </w:r>
      <w:r w:rsidR="00AD3B05">
        <w:rPr>
          <w:sz w:val="22"/>
          <w:szCs w:val="22"/>
        </w:rPr>
        <w:t>Essex</w:t>
      </w:r>
      <w:r>
        <w:rPr>
          <w:sz w:val="22"/>
          <w:szCs w:val="22"/>
        </w:rPr>
        <w:t xml:space="preserve"> includes free online training materials, training courses and local workshops and training events. </w:t>
      </w:r>
    </w:p>
    <w:p w:rsidR="00AD3B05" w:rsidRDefault="00AD3B05" w:rsidP="00DC7E78">
      <w:pPr>
        <w:pStyle w:val="Default"/>
        <w:jc w:val="both"/>
        <w:rPr>
          <w:sz w:val="22"/>
          <w:szCs w:val="22"/>
        </w:rPr>
      </w:pPr>
    </w:p>
    <w:p w:rsidR="008162F4" w:rsidRDefault="008162F4" w:rsidP="00DC7E78">
      <w:pPr>
        <w:pStyle w:val="Default"/>
        <w:jc w:val="both"/>
        <w:rPr>
          <w:sz w:val="22"/>
          <w:szCs w:val="22"/>
        </w:rPr>
      </w:pPr>
      <w:r>
        <w:rPr>
          <w:sz w:val="22"/>
          <w:szCs w:val="22"/>
        </w:rPr>
        <w:t xml:space="preserve">FFT Aspire, introduced in 2014, provides schools with a broader and richer set of data using the latest curriculum and accountability measures, presenting complex school performance data, target setting and bench marking information in a visual way which can be easily understood and interpreted by all teachers, governors and school leaders, allowing insightful self-evaluation, and in-depth preparation for Ofsted inspections. Reports are available at all key stages (KS1 to KS5) and are designed for a wide range of users – including teachers, subject leaders, department heads, senior school leaders, advisers, LAs and academy sponsors/chains. </w:t>
      </w:r>
    </w:p>
    <w:p w:rsidR="00A570F1" w:rsidRDefault="00A570F1" w:rsidP="00DC7E78">
      <w:pPr>
        <w:pStyle w:val="Default"/>
        <w:jc w:val="both"/>
        <w:rPr>
          <w:sz w:val="22"/>
          <w:szCs w:val="22"/>
        </w:rPr>
      </w:pPr>
    </w:p>
    <w:p w:rsidR="008162F4" w:rsidRDefault="008162F4" w:rsidP="00DC7E78">
      <w:pPr>
        <w:pStyle w:val="Default"/>
        <w:jc w:val="both"/>
        <w:rPr>
          <w:sz w:val="22"/>
          <w:szCs w:val="22"/>
        </w:rPr>
      </w:pPr>
      <w:r>
        <w:rPr>
          <w:sz w:val="22"/>
          <w:szCs w:val="22"/>
        </w:rPr>
        <w:t>Note: This subscription will give you access to FFT</w:t>
      </w:r>
      <w:r w:rsidR="00A570F1">
        <w:rPr>
          <w:sz w:val="22"/>
          <w:szCs w:val="22"/>
        </w:rPr>
        <w:t xml:space="preserve"> Aspire</w:t>
      </w:r>
      <w:r>
        <w:rPr>
          <w:sz w:val="22"/>
          <w:szCs w:val="22"/>
        </w:rPr>
        <w:t xml:space="preserve"> data at a very competitive cost – if a school purchases it directly from FFT, the cost will be more than </w:t>
      </w:r>
      <w:r w:rsidR="006D26EE">
        <w:rPr>
          <w:sz w:val="22"/>
          <w:szCs w:val="22"/>
        </w:rPr>
        <w:t>double</w:t>
      </w:r>
      <w:r>
        <w:rPr>
          <w:sz w:val="22"/>
          <w:szCs w:val="22"/>
        </w:rPr>
        <w:t xml:space="preserve">. </w:t>
      </w:r>
    </w:p>
    <w:p w:rsidR="002D1470" w:rsidRDefault="002D1470" w:rsidP="00DC7E78">
      <w:pPr>
        <w:pStyle w:val="Default"/>
        <w:jc w:val="both"/>
        <w:rPr>
          <w:b/>
          <w:bCs/>
          <w:sz w:val="22"/>
          <w:szCs w:val="22"/>
        </w:rPr>
      </w:pPr>
    </w:p>
    <w:p w:rsidR="008162F4" w:rsidRDefault="008162F4" w:rsidP="00DC7E78">
      <w:pPr>
        <w:pStyle w:val="Default"/>
        <w:jc w:val="both"/>
        <w:rPr>
          <w:sz w:val="22"/>
          <w:szCs w:val="22"/>
        </w:rPr>
      </w:pPr>
      <w:r>
        <w:rPr>
          <w:b/>
          <w:bCs/>
          <w:sz w:val="22"/>
          <w:szCs w:val="22"/>
        </w:rPr>
        <w:t xml:space="preserve">Your FFT subscription includes: </w:t>
      </w:r>
    </w:p>
    <w:p w:rsidR="008162F4" w:rsidRDefault="008162F4" w:rsidP="00DC7E78">
      <w:pPr>
        <w:pStyle w:val="Default"/>
        <w:numPr>
          <w:ilvl w:val="0"/>
          <w:numId w:val="1"/>
        </w:numPr>
        <w:spacing w:after="126"/>
        <w:jc w:val="both"/>
        <w:rPr>
          <w:sz w:val="22"/>
          <w:szCs w:val="22"/>
        </w:rPr>
      </w:pPr>
      <w:r>
        <w:rPr>
          <w:sz w:val="22"/>
          <w:szCs w:val="22"/>
        </w:rPr>
        <w:t xml:space="preserve">one year’s online access to FFT Aspire </w:t>
      </w:r>
    </w:p>
    <w:p w:rsidR="008162F4" w:rsidRDefault="008162F4" w:rsidP="00DC7E78">
      <w:pPr>
        <w:pStyle w:val="Default"/>
        <w:numPr>
          <w:ilvl w:val="0"/>
          <w:numId w:val="1"/>
        </w:numPr>
        <w:spacing w:after="126"/>
        <w:jc w:val="both"/>
        <w:rPr>
          <w:sz w:val="22"/>
          <w:szCs w:val="22"/>
        </w:rPr>
      </w:pPr>
      <w:r>
        <w:rPr>
          <w:sz w:val="22"/>
          <w:szCs w:val="22"/>
        </w:rPr>
        <w:t>access to all FFT</w:t>
      </w:r>
      <w:r w:rsidR="00A570F1">
        <w:rPr>
          <w:sz w:val="22"/>
          <w:szCs w:val="22"/>
        </w:rPr>
        <w:t xml:space="preserve"> Aspire</w:t>
      </w:r>
      <w:r>
        <w:rPr>
          <w:sz w:val="22"/>
          <w:szCs w:val="22"/>
        </w:rPr>
        <w:t xml:space="preserve"> reports and data - KS2 data is made available at the end of September, KS1 and KS4 in November and KS5 in December </w:t>
      </w:r>
    </w:p>
    <w:p w:rsidR="008162F4" w:rsidRDefault="008162F4" w:rsidP="00DC7E78">
      <w:pPr>
        <w:pStyle w:val="Default"/>
        <w:numPr>
          <w:ilvl w:val="0"/>
          <w:numId w:val="1"/>
        </w:numPr>
        <w:spacing w:after="126"/>
        <w:jc w:val="both"/>
        <w:rPr>
          <w:sz w:val="22"/>
          <w:szCs w:val="22"/>
        </w:rPr>
      </w:pPr>
      <w:r>
        <w:rPr>
          <w:sz w:val="22"/>
          <w:szCs w:val="22"/>
        </w:rPr>
        <w:t>access to Governor Dashboard and Self-Evaluation report booklet</w:t>
      </w:r>
      <w:r w:rsidR="00B757C8">
        <w:rPr>
          <w:sz w:val="22"/>
          <w:szCs w:val="22"/>
        </w:rPr>
        <w:t>s</w:t>
      </w:r>
    </w:p>
    <w:p w:rsidR="00D10562" w:rsidRPr="001A3A9F" w:rsidRDefault="008162F4" w:rsidP="00DC7E78">
      <w:pPr>
        <w:pStyle w:val="Default"/>
        <w:numPr>
          <w:ilvl w:val="0"/>
          <w:numId w:val="1"/>
        </w:numPr>
        <w:jc w:val="both"/>
        <w:rPr>
          <w:sz w:val="22"/>
          <w:szCs w:val="22"/>
        </w:rPr>
      </w:pPr>
      <w:r>
        <w:rPr>
          <w:sz w:val="22"/>
          <w:szCs w:val="22"/>
        </w:rPr>
        <w:t xml:space="preserve">automatic census and exam updates every term </w:t>
      </w:r>
    </w:p>
    <w:p w:rsidR="008162F4" w:rsidRDefault="008162F4" w:rsidP="00DC7E78">
      <w:pPr>
        <w:pStyle w:val="Default"/>
        <w:pageBreakBefore/>
        <w:jc w:val="both"/>
        <w:rPr>
          <w:color w:val="auto"/>
        </w:rPr>
      </w:pPr>
    </w:p>
    <w:p w:rsidR="008162F4" w:rsidRPr="00D10562" w:rsidRDefault="008162F4" w:rsidP="00DC7E78">
      <w:pPr>
        <w:pStyle w:val="Default"/>
        <w:numPr>
          <w:ilvl w:val="0"/>
          <w:numId w:val="1"/>
        </w:numPr>
        <w:spacing w:after="127"/>
        <w:jc w:val="both"/>
        <w:rPr>
          <w:color w:val="auto"/>
          <w:sz w:val="22"/>
          <w:szCs w:val="22"/>
        </w:rPr>
      </w:pPr>
      <w:r w:rsidRPr="00D10562">
        <w:rPr>
          <w:color w:val="auto"/>
          <w:sz w:val="22"/>
          <w:szCs w:val="22"/>
        </w:rPr>
        <w:t xml:space="preserve">automatic access to all new FFT Aspire innovations - including new features, new reports and enhancements </w:t>
      </w:r>
    </w:p>
    <w:p w:rsidR="00D10562" w:rsidRDefault="006E7837" w:rsidP="00DC7E78">
      <w:pPr>
        <w:pStyle w:val="ListParagraph"/>
        <w:numPr>
          <w:ilvl w:val="0"/>
          <w:numId w:val="1"/>
        </w:numPr>
        <w:jc w:val="both"/>
        <w:rPr>
          <w:rFonts w:ascii="Arial" w:hAnsi="Arial" w:cs="Arial"/>
        </w:rPr>
      </w:pPr>
      <w:r w:rsidRPr="00D10562">
        <w:rPr>
          <w:rFonts w:ascii="Arial" w:hAnsi="Arial" w:cs="Arial"/>
        </w:rPr>
        <w:t>access to Student Explorer</w:t>
      </w:r>
    </w:p>
    <w:p w:rsidR="00D10562" w:rsidRPr="00D10562" w:rsidRDefault="00D10562" w:rsidP="00DC7E78">
      <w:pPr>
        <w:pStyle w:val="ListParagraph"/>
        <w:jc w:val="both"/>
        <w:rPr>
          <w:rFonts w:ascii="Arial" w:hAnsi="Arial" w:cs="Arial"/>
        </w:rPr>
      </w:pPr>
    </w:p>
    <w:p w:rsidR="006E7837" w:rsidRPr="00D10562" w:rsidRDefault="006E7837" w:rsidP="00DC7E78">
      <w:pPr>
        <w:pStyle w:val="ListParagraph"/>
        <w:numPr>
          <w:ilvl w:val="0"/>
          <w:numId w:val="1"/>
        </w:numPr>
        <w:jc w:val="both"/>
        <w:rPr>
          <w:rFonts w:ascii="Arial" w:hAnsi="Arial" w:cs="Arial"/>
        </w:rPr>
      </w:pPr>
      <w:r w:rsidRPr="00D10562">
        <w:rPr>
          <w:rFonts w:ascii="Arial" w:hAnsi="Arial" w:cs="Arial"/>
        </w:rPr>
        <w:t xml:space="preserve">ability to import pupils </w:t>
      </w:r>
      <w:r w:rsidR="00D10562" w:rsidRPr="00D10562">
        <w:rPr>
          <w:rFonts w:ascii="Arial" w:hAnsi="Arial" w:cs="Arial"/>
        </w:rPr>
        <w:t>to</w:t>
      </w:r>
      <w:r w:rsidRPr="00D10562">
        <w:rPr>
          <w:rFonts w:ascii="Arial" w:hAnsi="Arial" w:cs="Arial"/>
        </w:rPr>
        <w:t xml:space="preserve"> get immediate data/information (particularly handy for newly arrived pupils or incoming years 3 or 7).</w:t>
      </w:r>
    </w:p>
    <w:p w:rsidR="008162F4" w:rsidRDefault="008162F4" w:rsidP="00DC7E78">
      <w:pPr>
        <w:pStyle w:val="Default"/>
        <w:numPr>
          <w:ilvl w:val="0"/>
          <w:numId w:val="1"/>
        </w:numPr>
        <w:spacing w:after="127"/>
        <w:jc w:val="both"/>
        <w:rPr>
          <w:color w:val="auto"/>
          <w:sz w:val="22"/>
          <w:szCs w:val="22"/>
        </w:rPr>
      </w:pPr>
      <w:r>
        <w:rPr>
          <w:color w:val="auto"/>
          <w:sz w:val="22"/>
          <w:szCs w:val="22"/>
        </w:rPr>
        <w:t xml:space="preserve">the ability to create and manage your own FFT Aspire accounts for school staff </w:t>
      </w:r>
    </w:p>
    <w:p w:rsidR="008162F4" w:rsidRDefault="008162F4" w:rsidP="00DC7E78">
      <w:pPr>
        <w:pStyle w:val="Default"/>
        <w:numPr>
          <w:ilvl w:val="0"/>
          <w:numId w:val="1"/>
        </w:numPr>
        <w:spacing w:after="127"/>
        <w:jc w:val="both"/>
        <w:rPr>
          <w:color w:val="auto"/>
          <w:sz w:val="22"/>
          <w:szCs w:val="22"/>
        </w:rPr>
      </w:pPr>
      <w:r>
        <w:rPr>
          <w:color w:val="auto"/>
          <w:sz w:val="22"/>
          <w:szCs w:val="22"/>
        </w:rPr>
        <w:t xml:space="preserve">access to FFT training and support materials </w:t>
      </w:r>
    </w:p>
    <w:p w:rsidR="008162F4" w:rsidRDefault="008162F4" w:rsidP="00DC7E78">
      <w:pPr>
        <w:pStyle w:val="Default"/>
        <w:numPr>
          <w:ilvl w:val="0"/>
          <w:numId w:val="1"/>
        </w:numPr>
        <w:spacing w:after="127"/>
        <w:jc w:val="both"/>
        <w:rPr>
          <w:color w:val="auto"/>
          <w:sz w:val="22"/>
          <w:szCs w:val="22"/>
        </w:rPr>
      </w:pPr>
      <w:r>
        <w:rPr>
          <w:color w:val="auto"/>
          <w:sz w:val="22"/>
          <w:szCs w:val="22"/>
        </w:rPr>
        <w:t xml:space="preserve">FFT email support </w:t>
      </w:r>
    </w:p>
    <w:p w:rsidR="008162F4" w:rsidRDefault="008162F4" w:rsidP="00DC7E78">
      <w:pPr>
        <w:pStyle w:val="Default"/>
        <w:numPr>
          <w:ilvl w:val="0"/>
          <w:numId w:val="1"/>
        </w:numPr>
        <w:jc w:val="both"/>
        <w:rPr>
          <w:color w:val="auto"/>
          <w:sz w:val="22"/>
          <w:szCs w:val="22"/>
        </w:rPr>
      </w:pPr>
      <w:r>
        <w:rPr>
          <w:color w:val="auto"/>
          <w:sz w:val="22"/>
          <w:szCs w:val="22"/>
        </w:rPr>
        <w:t xml:space="preserve">free autumn update service – early estimates for new pupils entering your school in the autumn term. </w:t>
      </w:r>
    </w:p>
    <w:p w:rsidR="008162F4" w:rsidRDefault="008162F4" w:rsidP="00DC7E78">
      <w:pPr>
        <w:pStyle w:val="Default"/>
        <w:jc w:val="both"/>
        <w:rPr>
          <w:color w:val="auto"/>
          <w:sz w:val="22"/>
          <w:szCs w:val="22"/>
        </w:rPr>
      </w:pPr>
    </w:p>
    <w:p w:rsidR="008162F4" w:rsidRDefault="008162F4" w:rsidP="00DC7E78">
      <w:pPr>
        <w:pStyle w:val="Default"/>
        <w:jc w:val="both"/>
        <w:rPr>
          <w:b/>
          <w:bCs/>
          <w:color w:val="auto"/>
          <w:sz w:val="22"/>
          <w:szCs w:val="22"/>
        </w:rPr>
      </w:pPr>
      <w:r>
        <w:rPr>
          <w:b/>
          <w:bCs/>
          <w:color w:val="auto"/>
          <w:sz w:val="22"/>
          <w:szCs w:val="22"/>
        </w:rPr>
        <w:t xml:space="preserve">2. </w:t>
      </w:r>
      <w:r w:rsidR="00B142AC" w:rsidRPr="00D10562">
        <w:rPr>
          <w:b/>
          <w:bCs/>
          <w:color w:val="auto"/>
          <w:sz w:val="22"/>
          <w:szCs w:val="22"/>
        </w:rPr>
        <w:t>Essex</w:t>
      </w:r>
      <w:r w:rsidR="00EC499B">
        <w:rPr>
          <w:b/>
          <w:bCs/>
          <w:color w:val="auto"/>
          <w:sz w:val="22"/>
          <w:szCs w:val="22"/>
        </w:rPr>
        <w:t xml:space="preserve"> Primary</w:t>
      </w:r>
      <w:r w:rsidR="00B142AC" w:rsidRPr="00D10562">
        <w:rPr>
          <w:b/>
          <w:bCs/>
          <w:color w:val="auto"/>
          <w:sz w:val="22"/>
          <w:szCs w:val="22"/>
        </w:rPr>
        <w:t xml:space="preserve"> School Data Booklet</w:t>
      </w:r>
      <w:r>
        <w:rPr>
          <w:b/>
          <w:bCs/>
          <w:color w:val="auto"/>
          <w:sz w:val="22"/>
          <w:szCs w:val="22"/>
        </w:rPr>
        <w:t xml:space="preserve"> </w:t>
      </w:r>
    </w:p>
    <w:p w:rsidR="00DC7E78" w:rsidRDefault="00DC7E78" w:rsidP="00DC7E78">
      <w:pPr>
        <w:pStyle w:val="Default"/>
        <w:jc w:val="both"/>
        <w:rPr>
          <w:color w:val="auto"/>
          <w:sz w:val="22"/>
          <w:szCs w:val="22"/>
        </w:rPr>
      </w:pPr>
    </w:p>
    <w:p w:rsidR="008162F4" w:rsidRDefault="008162F4" w:rsidP="00DC7E78">
      <w:pPr>
        <w:pStyle w:val="Default"/>
        <w:jc w:val="both"/>
        <w:rPr>
          <w:color w:val="auto"/>
          <w:sz w:val="22"/>
          <w:szCs w:val="22"/>
        </w:rPr>
      </w:pPr>
      <w:r>
        <w:rPr>
          <w:color w:val="auto"/>
          <w:sz w:val="22"/>
          <w:szCs w:val="22"/>
        </w:rPr>
        <w:t xml:space="preserve">An early overview of the results for the school in respect of: </w:t>
      </w:r>
    </w:p>
    <w:p w:rsidR="008162F4" w:rsidRDefault="008162F4" w:rsidP="00DC7E78">
      <w:pPr>
        <w:pStyle w:val="Default"/>
        <w:numPr>
          <w:ilvl w:val="0"/>
          <w:numId w:val="2"/>
        </w:numPr>
        <w:spacing w:after="126"/>
        <w:jc w:val="both"/>
        <w:rPr>
          <w:color w:val="auto"/>
          <w:sz w:val="22"/>
          <w:szCs w:val="22"/>
        </w:rPr>
      </w:pPr>
      <w:r>
        <w:rPr>
          <w:color w:val="auto"/>
          <w:sz w:val="22"/>
          <w:szCs w:val="22"/>
        </w:rPr>
        <w:t xml:space="preserve">Early Years Foundation Stage attainment </w:t>
      </w:r>
    </w:p>
    <w:p w:rsidR="008162F4" w:rsidRDefault="008162F4" w:rsidP="00DC7E78">
      <w:pPr>
        <w:pStyle w:val="Default"/>
        <w:numPr>
          <w:ilvl w:val="0"/>
          <w:numId w:val="2"/>
        </w:numPr>
        <w:spacing w:after="126"/>
        <w:jc w:val="both"/>
        <w:rPr>
          <w:color w:val="auto"/>
          <w:sz w:val="22"/>
          <w:szCs w:val="22"/>
        </w:rPr>
      </w:pPr>
      <w:r>
        <w:rPr>
          <w:color w:val="auto"/>
          <w:sz w:val="22"/>
          <w:szCs w:val="22"/>
        </w:rPr>
        <w:t xml:space="preserve">KS1 attainment including Phonics </w:t>
      </w:r>
    </w:p>
    <w:p w:rsidR="008162F4" w:rsidRDefault="008162F4" w:rsidP="00DC7E78">
      <w:pPr>
        <w:pStyle w:val="Default"/>
        <w:numPr>
          <w:ilvl w:val="0"/>
          <w:numId w:val="2"/>
        </w:numPr>
        <w:spacing w:after="126"/>
        <w:jc w:val="both"/>
        <w:rPr>
          <w:color w:val="auto"/>
          <w:sz w:val="22"/>
          <w:szCs w:val="22"/>
        </w:rPr>
      </w:pPr>
      <w:r>
        <w:rPr>
          <w:color w:val="auto"/>
          <w:sz w:val="22"/>
          <w:szCs w:val="22"/>
        </w:rPr>
        <w:t xml:space="preserve">KS2 attainment </w:t>
      </w:r>
    </w:p>
    <w:p w:rsidR="008162F4" w:rsidRDefault="008162F4" w:rsidP="00DC7E78">
      <w:pPr>
        <w:pStyle w:val="Default"/>
        <w:numPr>
          <w:ilvl w:val="0"/>
          <w:numId w:val="2"/>
        </w:numPr>
        <w:jc w:val="both"/>
        <w:rPr>
          <w:color w:val="auto"/>
          <w:sz w:val="22"/>
          <w:szCs w:val="22"/>
        </w:rPr>
      </w:pPr>
      <w:r>
        <w:rPr>
          <w:color w:val="auto"/>
          <w:sz w:val="22"/>
          <w:szCs w:val="22"/>
        </w:rPr>
        <w:t xml:space="preserve">KS1 to KS2 progress (achievement) </w:t>
      </w:r>
    </w:p>
    <w:p w:rsidR="008162F4" w:rsidRDefault="008162F4" w:rsidP="00DC7E78">
      <w:pPr>
        <w:pStyle w:val="Default"/>
        <w:jc w:val="both"/>
        <w:rPr>
          <w:color w:val="auto"/>
          <w:sz w:val="22"/>
          <w:szCs w:val="22"/>
        </w:rPr>
      </w:pPr>
      <w:r>
        <w:rPr>
          <w:color w:val="auto"/>
          <w:sz w:val="22"/>
          <w:szCs w:val="22"/>
        </w:rPr>
        <w:t xml:space="preserve"> </w:t>
      </w:r>
    </w:p>
    <w:p w:rsidR="00904B26" w:rsidRDefault="00904B26" w:rsidP="00DC7E78">
      <w:pPr>
        <w:pStyle w:val="Default"/>
        <w:jc w:val="both"/>
        <w:rPr>
          <w:color w:val="auto"/>
          <w:sz w:val="22"/>
          <w:szCs w:val="22"/>
        </w:rPr>
      </w:pPr>
      <w:r>
        <w:rPr>
          <w:color w:val="auto"/>
          <w:sz w:val="22"/>
          <w:szCs w:val="22"/>
        </w:rPr>
        <w:t xml:space="preserve">This will also incorporate a </w:t>
      </w:r>
      <w:r w:rsidR="00290785">
        <w:rPr>
          <w:color w:val="auto"/>
          <w:sz w:val="22"/>
          <w:szCs w:val="22"/>
        </w:rPr>
        <w:t>two-page</w:t>
      </w:r>
      <w:r>
        <w:rPr>
          <w:color w:val="auto"/>
          <w:sz w:val="22"/>
          <w:szCs w:val="22"/>
        </w:rPr>
        <w:t xml:space="preserve"> summary of the school data </w:t>
      </w:r>
    </w:p>
    <w:p w:rsidR="00904B26" w:rsidRDefault="00904B26" w:rsidP="00DC7E78">
      <w:pPr>
        <w:pStyle w:val="Default"/>
        <w:jc w:val="both"/>
        <w:rPr>
          <w:color w:val="auto"/>
          <w:sz w:val="22"/>
          <w:szCs w:val="22"/>
        </w:rPr>
      </w:pPr>
    </w:p>
    <w:p w:rsidR="008162F4" w:rsidRDefault="008162F4" w:rsidP="00DC7E78">
      <w:pPr>
        <w:pStyle w:val="Default"/>
        <w:jc w:val="both"/>
        <w:rPr>
          <w:color w:val="auto"/>
          <w:sz w:val="22"/>
          <w:szCs w:val="22"/>
        </w:rPr>
      </w:pPr>
      <w:r>
        <w:rPr>
          <w:color w:val="auto"/>
          <w:sz w:val="22"/>
          <w:szCs w:val="22"/>
        </w:rPr>
        <w:t xml:space="preserve">The document provides comparator data at a </w:t>
      </w:r>
      <w:r w:rsidR="0088397A">
        <w:rPr>
          <w:color w:val="auto"/>
          <w:sz w:val="22"/>
          <w:szCs w:val="22"/>
        </w:rPr>
        <w:t>Local Authority</w:t>
      </w:r>
      <w:r>
        <w:rPr>
          <w:color w:val="auto"/>
          <w:sz w:val="22"/>
          <w:szCs w:val="22"/>
        </w:rPr>
        <w:t xml:space="preserve"> and national level, where available at the time, and will be delivered in a report format with graphical and tabular representation of data and some written analysis. </w:t>
      </w:r>
    </w:p>
    <w:p w:rsidR="00904B26" w:rsidRDefault="00904B26" w:rsidP="00DC7E78">
      <w:pPr>
        <w:pStyle w:val="Default"/>
        <w:jc w:val="both"/>
        <w:rPr>
          <w:color w:val="auto"/>
          <w:sz w:val="22"/>
          <w:szCs w:val="22"/>
        </w:rPr>
      </w:pPr>
    </w:p>
    <w:p w:rsidR="008162F4" w:rsidRDefault="008162F4" w:rsidP="00DC7E78">
      <w:pPr>
        <w:pStyle w:val="Default"/>
        <w:jc w:val="both"/>
        <w:rPr>
          <w:color w:val="auto"/>
          <w:sz w:val="22"/>
          <w:szCs w:val="22"/>
        </w:rPr>
      </w:pPr>
      <w:r w:rsidRPr="00D10562">
        <w:rPr>
          <w:b/>
          <w:bCs/>
          <w:color w:val="auto"/>
          <w:sz w:val="22"/>
          <w:szCs w:val="22"/>
        </w:rPr>
        <w:t>Benefits of buying this service</w:t>
      </w:r>
      <w:r>
        <w:rPr>
          <w:b/>
          <w:bCs/>
          <w:color w:val="auto"/>
          <w:sz w:val="22"/>
          <w:szCs w:val="22"/>
        </w:rPr>
        <w:t xml:space="preserve"> </w:t>
      </w:r>
    </w:p>
    <w:p w:rsidR="00DC7E78" w:rsidRDefault="00DC7E78" w:rsidP="00DC7E78">
      <w:pPr>
        <w:pStyle w:val="Default"/>
        <w:jc w:val="both"/>
        <w:rPr>
          <w:color w:val="auto"/>
          <w:sz w:val="22"/>
          <w:szCs w:val="22"/>
        </w:rPr>
      </w:pPr>
    </w:p>
    <w:p w:rsidR="00DC7E78" w:rsidRDefault="008162F4" w:rsidP="00DC7E78">
      <w:pPr>
        <w:pStyle w:val="Default"/>
        <w:jc w:val="both"/>
        <w:rPr>
          <w:color w:val="auto"/>
          <w:sz w:val="22"/>
          <w:szCs w:val="22"/>
        </w:rPr>
      </w:pPr>
      <w:r>
        <w:rPr>
          <w:color w:val="auto"/>
          <w:sz w:val="22"/>
          <w:szCs w:val="22"/>
        </w:rPr>
        <w:t xml:space="preserve">The </w:t>
      </w:r>
      <w:r w:rsidR="0088397A">
        <w:rPr>
          <w:color w:val="auto"/>
          <w:sz w:val="22"/>
          <w:szCs w:val="22"/>
        </w:rPr>
        <w:t>Essex School Data Booklet</w:t>
      </w:r>
      <w:r>
        <w:rPr>
          <w:color w:val="auto"/>
          <w:sz w:val="22"/>
          <w:szCs w:val="22"/>
        </w:rPr>
        <w:t xml:space="preserve"> provides an overview of your school’s attainment and achievement at EYFS, </w:t>
      </w:r>
      <w:r w:rsidR="0088397A">
        <w:rPr>
          <w:color w:val="auto"/>
          <w:sz w:val="22"/>
          <w:szCs w:val="22"/>
        </w:rPr>
        <w:t xml:space="preserve">Phonics, </w:t>
      </w:r>
      <w:r>
        <w:rPr>
          <w:color w:val="auto"/>
          <w:sz w:val="22"/>
          <w:szCs w:val="22"/>
        </w:rPr>
        <w:t xml:space="preserve">KS1 and KS2 relative to early borough and national benchmarks (where available); the information is of particular use in </w:t>
      </w:r>
      <w:r w:rsidR="0088397A">
        <w:rPr>
          <w:color w:val="auto"/>
          <w:sz w:val="22"/>
          <w:szCs w:val="22"/>
        </w:rPr>
        <w:t>data</w:t>
      </w:r>
      <w:r>
        <w:rPr>
          <w:color w:val="auto"/>
          <w:sz w:val="22"/>
          <w:szCs w:val="22"/>
        </w:rPr>
        <w:t xml:space="preserve"> reviews, school self-evaluations and planning service delivery.</w:t>
      </w:r>
    </w:p>
    <w:p w:rsidR="008162F4" w:rsidRDefault="008162F4" w:rsidP="00DC7E78">
      <w:pPr>
        <w:pStyle w:val="Default"/>
        <w:jc w:val="both"/>
        <w:rPr>
          <w:color w:val="auto"/>
          <w:sz w:val="22"/>
          <w:szCs w:val="22"/>
        </w:rPr>
      </w:pPr>
      <w:r>
        <w:rPr>
          <w:color w:val="auto"/>
          <w:sz w:val="22"/>
          <w:szCs w:val="22"/>
        </w:rPr>
        <w:t xml:space="preserve"> </w:t>
      </w:r>
    </w:p>
    <w:p w:rsidR="008162F4" w:rsidRDefault="008162F4" w:rsidP="00DC7E78">
      <w:pPr>
        <w:pStyle w:val="Default"/>
        <w:jc w:val="both"/>
        <w:rPr>
          <w:color w:val="auto"/>
          <w:sz w:val="22"/>
          <w:szCs w:val="22"/>
        </w:rPr>
      </w:pPr>
      <w:bookmarkStart w:id="1" w:name="_Hlk536013767"/>
      <w:r>
        <w:rPr>
          <w:color w:val="auto"/>
          <w:sz w:val="22"/>
          <w:szCs w:val="22"/>
        </w:rPr>
        <w:t xml:space="preserve">Schools who purchase this service will receive their analysis </w:t>
      </w:r>
      <w:r w:rsidRPr="00D10562">
        <w:rPr>
          <w:color w:val="auto"/>
          <w:sz w:val="22"/>
          <w:szCs w:val="22"/>
        </w:rPr>
        <w:t xml:space="preserve">by </w:t>
      </w:r>
      <w:r w:rsidR="006D26EE" w:rsidRPr="006D26EE">
        <w:rPr>
          <w:b/>
          <w:color w:val="auto"/>
          <w:sz w:val="22"/>
          <w:szCs w:val="22"/>
        </w:rPr>
        <w:t>mid August 2019</w:t>
      </w:r>
      <w:r w:rsidRPr="006D26EE">
        <w:rPr>
          <w:b/>
          <w:color w:val="auto"/>
          <w:sz w:val="22"/>
          <w:szCs w:val="22"/>
        </w:rPr>
        <w:t>.</w:t>
      </w:r>
      <w:r>
        <w:rPr>
          <w:color w:val="auto"/>
          <w:sz w:val="22"/>
          <w:szCs w:val="22"/>
        </w:rPr>
        <w:t xml:space="preserve"> </w:t>
      </w:r>
    </w:p>
    <w:bookmarkEnd w:id="1"/>
    <w:p w:rsidR="00EC499B" w:rsidRDefault="00EC499B" w:rsidP="00DC7E78">
      <w:pPr>
        <w:pStyle w:val="Default"/>
        <w:jc w:val="both"/>
        <w:rPr>
          <w:color w:val="auto"/>
          <w:sz w:val="22"/>
          <w:szCs w:val="22"/>
        </w:rPr>
      </w:pPr>
    </w:p>
    <w:p w:rsidR="008162F4" w:rsidRPr="002D1470" w:rsidRDefault="008162F4" w:rsidP="00DC7E78">
      <w:pPr>
        <w:pStyle w:val="Default"/>
        <w:jc w:val="both"/>
        <w:rPr>
          <w:color w:val="auto"/>
          <w:sz w:val="22"/>
          <w:szCs w:val="22"/>
        </w:rPr>
      </w:pPr>
      <w:r>
        <w:rPr>
          <w:color w:val="auto"/>
          <w:sz w:val="22"/>
          <w:szCs w:val="22"/>
        </w:rPr>
        <w:t xml:space="preserve">Data within the </w:t>
      </w:r>
      <w:r w:rsidR="0088397A">
        <w:rPr>
          <w:color w:val="auto"/>
          <w:sz w:val="22"/>
          <w:szCs w:val="22"/>
        </w:rPr>
        <w:t>Essex School Data Booklet</w:t>
      </w:r>
      <w:r>
        <w:rPr>
          <w:color w:val="auto"/>
          <w:sz w:val="22"/>
          <w:szCs w:val="22"/>
        </w:rPr>
        <w:t xml:space="preserve"> will be provisional and will be dependent on the original data supplied to the local authority by schools. Please note it may not be possible to update profiles based on changes schools subsequently make to their data. </w:t>
      </w:r>
    </w:p>
    <w:p w:rsidR="002D1470" w:rsidRDefault="002D1470" w:rsidP="00DC7E78">
      <w:pPr>
        <w:pStyle w:val="Default"/>
        <w:jc w:val="both"/>
        <w:rPr>
          <w:color w:val="auto"/>
        </w:rPr>
      </w:pPr>
    </w:p>
    <w:p w:rsidR="008162F4" w:rsidRDefault="0088397A" w:rsidP="00DC7E78">
      <w:pPr>
        <w:pStyle w:val="Default"/>
        <w:jc w:val="both"/>
        <w:rPr>
          <w:b/>
          <w:bCs/>
          <w:color w:val="auto"/>
          <w:sz w:val="22"/>
          <w:szCs w:val="22"/>
        </w:rPr>
      </w:pPr>
      <w:r>
        <w:rPr>
          <w:b/>
          <w:bCs/>
          <w:color w:val="auto"/>
          <w:sz w:val="22"/>
          <w:szCs w:val="22"/>
        </w:rPr>
        <w:t xml:space="preserve">3. </w:t>
      </w:r>
      <w:r w:rsidR="008162F4">
        <w:rPr>
          <w:b/>
          <w:bCs/>
          <w:color w:val="auto"/>
          <w:sz w:val="22"/>
          <w:szCs w:val="22"/>
        </w:rPr>
        <w:t>N</w:t>
      </w:r>
      <w:r w:rsidR="00B757C8">
        <w:rPr>
          <w:b/>
          <w:bCs/>
          <w:color w:val="auto"/>
          <w:sz w:val="22"/>
          <w:szCs w:val="22"/>
        </w:rPr>
        <w:t>OVA</w:t>
      </w:r>
      <w:r w:rsidR="008162F4">
        <w:rPr>
          <w:b/>
          <w:bCs/>
          <w:color w:val="auto"/>
          <w:sz w:val="22"/>
          <w:szCs w:val="22"/>
        </w:rPr>
        <w:t xml:space="preserve"> Reports </w:t>
      </w:r>
    </w:p>
    <w:p w:rsidR="00DC7E78" w:rsidRDefault="00DC7E78" w:rsidP="00DC7E78">
      <w:pPr>
        <w:pStyle w:val="Default"/>
        <w:jc w:val="both"/>
        <w:rPr>
          <w:color w:val="auto"/>
          <w:sz w:val="22"/>
          <w:szCs w:val="22"/>
        </w:rPr>
      </w:pPr>
    </w:p>
    <w:p w:rsidR="00775F7B" w:rsidRPr="00775F7B" w:rsidRDefault="00775F7B" w:rsidP="00DC7E78">
      <w:pPr>
        <w:jc w:val="both"/>
        <w:rPr>
          <w:rFonts w:ascii="Arial" w:hAnsi="Arial" w:cs="Arial"/>
        </w:rPr>
      </w:pPr>
      <w:r w:rsidRPr="00775F7B">
        <w:rPr>
          <w:rFonts w:ascii="Arial" w:hAnsi="Arial" w:cs="Arial"/>
        </w:rPr>
        <w:t>All schools get a basic view of Perspective Lite through NCER. However, if you subscribe to this Traded Service you will receive enhanced access which includes a suite of attainment and progress reports that allow you to drill down into the data by a range of different pupil groups, view data at pupil level, draw comparisons with Essex and England data, view data over time, and more. A unique feature of the reports is the ability for you to be able to have early analysis of your attainment data and early (realtime) comparative data with Essex and England. The emerging national picture quickly becomes a robust comparator and would be available to you much earlier than DfE published figures.</w:t>
      </w:r>
    </w:p>
    <w:p w:rsidR="00775F7B" w:rsidRDefault="00775F7B" w:rsidP="00DC7E78">
      <w:pPr>
        <w:pStyle w:val="Default"/>
        <w:jc w:val="both"/>
        <w:rPr>
          <w:color w:val="auto"/>
          <w:sz w:val="22"/>
          <w:szCs w:val="22"/>
        </w:rPr>
      </w:pPr>
    </w:p>
    <w:p w:rsidR="002D1470" w:rsidRDefault="002D1470" w:rsidP="00DC7E78">
      <w:pPr>
        <w:pStyle w:val="Default"/>
        <w:jc w:val="both"/>
        <w:rPr>
          <w:color w:val="auto"/>
          <w:sz w:val="22"/>
          <w:szCs w:val="22"/>
        </w:rPr>
      </w:pPr>
    </w:p>
    <w:p w:rsidR="00415452" w:rsidRDefault="00415452" w:rsidP="00DC7E78">
      <w:pPr>
        <w:pStyle w:val="Default"/>
        <w:jc w:val="both"/>
        <w:rPr>
          <w:color w:val="auto"/>
          <w:sz w:val="22"/>
          <w:szCs w:val="22"/>
        </w:rPr>
      </w:pPr>
    </w:p>
    <w:p w:rsidR="00415452" w:rsidRDefault="00415452" w:rsidP="00DC7E78">
      <w:pPr>
        <w:pStyle w:val="Default"/>
        <w:jc w:val="both"/>
        <w:rPr>
          <w:color w:val="auto"/>
          <w:sz w:val="22"/>
          <w:szCs w:val="22"/>
        </w:rPr>
      </w:pPr>
    </w:p>
    <w:p w:rsidR="00415452" w:rsidRDefault="00415452" w:rsidP="00DC7E78">
      <w:pPr>
        <w:pStyle w:val="Default"/>
        <w:jc w:val="both"/>
        <w:rPr>
          <w:color w:val="auto"/>
          <w:sz w:val="22"/>
          <w:szCs w:val="22"/>
        </w:rPr>
      </w:pPr>
    </w:p>
    <w:p w:rsidR="00D10562" w:rsidRDefault="00D10562" w:rsidP="00DC7E78">
      <w:pPr>
        <w:pStyle w:val="Default"/>
        <w:jc w:val="both"/>
        <w:rPr>
          <w:color w:val="auto"/>
          <w:sz w:val="22"/>
          <w:szCs w:val="22"/>
        </w:rPr>
      </w:pPr>
    </w:p>
    <w:p w:rsidR="008162F4" w:rsidRDefault="00415452" w:rsidP="00DC7E78">
      <w:pPr>
        <w:pStyle w:val="Default"/>
        <w:jc w:val="both"/>
        <w:rPr>
          <w:color w:val="auto"/>
          <w:sz w:val="22"/>
          <w:szCs w:val="22"/>
        </w:rPr>
      </w:pPr>
      <w:r>
        <w:rPr>
          <w:b/>
          <w:bCs/>
          <w:color w:val="auto"/>
          <w:sz w:val="22"/>
          <w:szCs w:val="22"/>
        </w:rPr>
        <w:t>4</w:t>
      </w:r>
      <w:r w:rsidR="0088397A">
        <w:rPr>
          <w:b/>
          <w:bCs/>
          <w:color w:val="auto"/>
          <w:sz w:val="22"/>
          <w:szCs w:val="22"/>
        </w:rPr>
        <w:t xml:space="preserve">. </w:t>
      </w:r>
      <w:r w:rsidR="008162F4">
        <w:rPr>
          <w:b/>
          <w:bCs/>
          <w:color w:val="auto"/>
          <w:sz w:val="22"/>
          <w:szCs w:val="22"/>
        </w:rPr>
        <w:t xml:space="preserve">Data Training </w:t>
      </w:r>
    </w:p>
    <w:p w:rsidR="008162F4" w:rsidRDefault="008162F4" w:rsidP="00DC7E78">
      <w:pPr>
        <w:pStyle w:val="Default"/>
        <w:jc w:val="both"/>
        <w:rPr>
          <w:color w:val="auto"/>
          <w:sz w:val="22"/>
          <w:szCs w:val="22"/>
        </w:rPr>
      </w:pPr>
      <w:r>
        <w:rPr>
          <w:color w:val="auto"/>
          <w:sz w:val="22"/>
          <w:szCs w:val="22"/>
        </w:rPr>
        <w:t xml:space="preserve">If you subscribe to this Traded </w:t>
      </w:r>
      <w:r w:rsidR="00290785">
        <w:rPr>
          <w:color w:val="auto"/>
          <w:sz w:val="22"/>
          <w:szCs w:val="22"/>
        </w:rPr>
        <w:t>Service,</w:t>
      </w:r>
      <w:r>
        <w:rPr>
          <w:color w:val="auto"/>
          <w:sz w:val="22"/>
          <w:szCs w:val="22"/>
        </w:rPr>
        <w:t xml:space="preserve"> you will have free access to training on: </w:t>
      </w:r>
    </w:p>
    <w:p w:rsidR="008162F4" w:rsidRDefault="008162F4" w:rsidP="00DC7E78">
      <w:pPr>
        <w:pStyle w:val="Default"/>
        <w:numPr>
          <w:ilvl w:val="0"/>
          <w:numId w:val="4"/>
        </w:numPr>
        <w:spacing w:after="128"/>
        <w:jc w:val="both"/>
        <w:rPr>
          <w:color w:val="auto"/>
          <w:sz w:val="22"/>
          <w:szCs w:val="22"/>
        </w:rPr>
      </w:pPr>
      <w:r>
        <w:rPr>
          <w:color w:val="auto"/>
          <w:sz w:val="22"/>
          <w:szCs w:val="22"/>
        </w:rPr>
        <w:t xml:space="preserve">DfE Analyse School Performance (ASP) when released in November </w:t>
      </w:r>
    </w:p>
    <w:p w:rsidR="008162F4" w:rsidRDefault="008162F4" w:rsidP="00DC7E78">
      <w:pPr>
        <w:pStyle w:val="Default"/>
        <w:numPr>
          <w:ilvl w:val="0"/>
          <w:numId w:val="4"/>
        </w:numPr>
        <w:spacing w:after="128"/>
        <w:jc w:val="both"/>
        <w:rPr>
          <w:color w:val="auto"/>
          <w:sz w:val="22"/>
          <w:szCs w:val="22"/>
        </w:rPr>
      </w:pPr>
      <w:r>
        <w:rPr>
          <w:color w:val="auto"/>
          <w:sz w:val="22"/>
          <w:szCs w:val="22"/>
        </w:rPr>
        <w:t xml:space="preserve">Ofsted Inspection Data Summary Report (IDSR) when released in December </w:t>
      </w:r>
    </w:p>
    <w:p w:rsidR="008162F4" w:rsidRDefault="008162F4" w:rsidP="00DC7E78">
      <w:pPr>
        <w:pStyle w:val="Default"/>
        <w:numPr>
          <w:ilvl w:val="0"/>
          <w:numId w:val="4"/>
        </w:numPr>
        <w:spacing w:after="128"/>
        <w:jc w:val="both"/>
        <w:rPr>
          <w:color w:val="auto"/>
          <w:sz w:val="22"/>
          <w:szCs w:val="22"/>
        </w:rPr>
      </w:pPr>
      <w:r>
        <w:rPr>
          <w:color w:val="auto"/>
          <w:sz w:val="22"/>
          <w:szCs w:val="22"/>
        </w:rPr>
        <w:t xml:space="preserve">FFT </w:t>
      </w:r>
      <w:r w:rsidR="00A570F1">
        <w:rPr>
          <w:color w:val="auto"/>
          <w:sz w:val="22"/>
          <w:szCs w:val="22"/>
        </w:rPr>
        <w:t>Aspire</w:t>
      </w:r>
    </w:p>
    <w:p w:rsidR="008162F4" w:rsidRDefault="0088397A" w:rsidP="00DC7E78">
      <w:pPr>
        <w:pStyle w:val="Default"/>
        <w:numPr>
          <w:ilvl w:val="0"/>
          <w:numId w:val="4"/>
        </w:numPr>
        <w:spacing w:after="128"/>
        <w:jc w:val="both"/>
        <w:rPr>
          <w:color w:val="auto"/>
          <w:sz w:val="22"/>
          <w:szCs w:val="22"/>
        </w:rPr>
      </w:pPr>
      <w:r>
        <w:rPr>
          <w:color w:val="auto"/>
          <w:sz w:val="22"/>
          <w:szCs w:val="22"/>
        </w:rPr>
        <w:t xml:space="preserve">Essex </w:t>
      </w:r>
      <w:r w:rsidR="00A570F1">
        <w:rPr>
          <w:color w:val="auto"/>
          <w:sz w:val="22"/>
          <w:szCs w:val="22"/>
        </w:rPr>
        <w:t xml:space="preserve">Primary </w:t>
      </w:r>
      <w:r>
        <w:rPr>
          <w:color w:val="auto"/>
          <w:sz w:val="22"/>
          <w:szCs w:val="22"/>
        </w:rPr>
        <w:t>School Data Booklet</w:t>
      </w:r>
      <w:r w:rsidR="008162F4">
        <w:rPr>
          <w:color w:val="auto"/>
          <w:sz w:val="22"/>
          <w:szCs w:val="22"/>
        </w:rPr>
        <w:t xml:space="preserve"> in September </w:t>
      </w:r>
    </w:p>
    <w:p w:rsidR="008162F4" w:rsidRDefault="008162F4" w:rsidP="00DC7E78">
      <w:pPr>
        <w:pStyle w:val="Default"/>
        <w:numPr>
          <w:ilvl w:val="0"/>
          <w:numId w:val="4"/>
        </w:numPr>
        <w:jc w:val="both"/>
        <w:rPr>
          <w:color w:val="auto"/>
          <w:sz w:val="22"/>
          <w:szCs w:val="22"/>
        </w:rPr>
      </w:pPr>
      <w:r>
        <w:rPr>
          <w:color w:val="auto"/>
          <w:sz w:val="22"/>
          <w:szCs w:val="22"/>
        </w:rPr>
        <w:t>N</w:t>
      </w:r>
      <w:r w:rsidR="00B757C8">
        <w:rPr>
          <w:color w:val="auto"/>
          <w:sz w:val="22"/>
          <w:szCs w:val="22"/>
        </w:rPr>
        <w:t>OVA</w:t>
      </w:r>
      <w:r>
        <w:rPr>
          <w:color w:val="auto"/>
          <w:sz w:val="22"/>
          <w:szCs w:val="22"/>
        </w:rPr>
        <w:t xml:space="preserve"> </w:t>
      </w:r>
    </w:p>
    <w:p w:rsidR="008162F4" w:rsidRDefault="008162F4" w:rsidP="00DC7E78">
      <w:pPr>
        <w:pStyle w:val="Default"/>
        <w:jc w:val="both"/>
        <w:rPr>
          <w:color w:val="auto"/>
          <w:sz w:val="22"/>
          <w:szCs w:val="22"/>
        </w:rPr>
      </w:pPr>
    </w:p>
    <w:p w:rsidR="00C02077" w:rsidRDefault="008162F4" w:rsidP="00DC7E78">
      <w:pPr>
        <w:jc w:val="both"/>
        <w:rPr>
          <w:rFonts w:ascii="Arial" w:hAnsi="Arial" w:cs="Arial"/>
          <w:color w:val="1F497D"/>
        </w:rPr>
      </w:pPr>
      <w:r w:rsidRPr="00D10562">
        <w:rPr>
          <w:rFonts w:ascii="Arial" w:hAnsi="Arial" w:cs="Arial"/>
        </w:rPr>
        <w:t>Schools that purchase this package will also be able to access e</w:t>
      </w:r>
      <w:r w:rsidR="00EC499B">
        <w:rPr>
          <w:rFonts w:ascii="Arial" w:hAnsi="Arial" w:cs="Arial"/>
        </w:rPr>
        <w:t>-</w:t>
      </w:r>
      <w:r w:rsidRPr="00D10562">
        <w:rPr>
          <w:rFonts w:ascii="Arial" w:hAnsi="Arial" w:cs="Arial"/>
        </w:rPr>
        <w:t xml:space="preserve">mail support on data </w:t>
      </w:r>
      <w:r w:rsidR="00EC499B">
        <w:rPr>
          <w:rFonts w:ascii="Arial" w:hAnsi="Arial" w:cs="Arial"/>
        </w:rPr>
        <w:t xml:space="preserve">from </w:t>
      </w:r>
      <w:hyperlink r:id="rId9" w:history="1">
        <w:r w:rsidR="00EC499B" w:rsidRPr="00146DE8">
          <w:rPr>
            <w:rStyle w:val="Hyperlink"/>
            <w:rFonts w:ascii="Arial" w:hAnsi="Arial" w:cs="Arial"/>
          </w:rPr>
          <w:t>education.performance@essex.gov.uk</w:t>
        </w:r>
      </w:hyperlink>
    </w:p>
    <w:p w:rsidR="00415452" w:rsidRPr="00415452" w:rsidRDefault="00415452" w:rsidP="00415452">
      <w:pPr>
        <w:pStyle w:val="Default"/>
        <w:jc w:val="both"/>
        <w:rPr>
          <w:b/>
          <w:bCs/>
          <w:color w:val="auto"/>
          <w:sz w:val="22"/>
          <w:szCs w:val="22"/>
        </w:rPr>
      </w:pPr>
      <w:r w:rsidRPr="00415452">
        <w:rPr>
          <w:b/>
          <w:bCs/>
          <w:color w:val="auto"/>
          <w:sz w:val="22"/>
          <w:szCs w:val="22"/>
        </w:rPr>
        <w:t xml:space="preserve">Partnership Data reports </w:t>
      </w:r>
    </w:p>
    <w:p w:rsidR="00415452" w:rsidRPr="00415452" w:rsidRDefault="00265910" w:rsidP="00415452">
      <w:pPr>
        <w:spacing w:after="0" w:line="240" w:lineRule="auto"/>
        <w:rPr>
          <w:rFonts w:ascii="Arial" w:eastAsia="Times New Roman" w:hAnsi="Arial" w:cs="Arial"/>
        </w:rPr>
      </w:pPr>
      <w:r>
        <w:rPr>
          <w:rFonts w:ascii="Arial" w:hAnsi="Arial" w:cs="Arial"/>
        </w:rPr>
        <w:t>If</w:t>
      </w:r>
      <w:r w:rsidR="00415452" w:rsidRPr="00415452">
        <w:rPr>
          <w:rFonts w:ascii="Arial" w:eastAsia="Times New Roman" w:hAnsi="Arial" w:cs="Arial"/>
        </w:rPr>
        <w:t xml:space="preserve"> there is full sign up from all schools within the partnership, a </w:t>
      </w:r>
      <w:r w:rsidR="00415452" w:rsidRPr="00415452">
        <w:rPr>
          <w:rFonts w:ascii="Arial" w:eastAsia="Times New Roman" w:hAnsi="Arial" w:cs="Arial"/>
          <w:u w:val="single"/>
        </w:rPr>
        <w:t>full and comprehensive</w:t>
      </w:r>
      <w:r w:rsidR="00415452" w:rsidRPr="00415452">
        <w:rPr>
          <w:rFonts w:ascii="Arial" w:eastAsia="Times New Roman" w:hAnsi="Arial" w:cs="Arial"/>
        </w:rPr>
        <w:t xml:space="preserve"> pack will be provided at no extra cost.</w:t>
      </w:r>
    </w:p>
    <w:p w:rsidR="008A26E5" w:rsidRDefault="008A26E5" w:rsidP="00DC7E78">
      <w:pPr>
        <w:autoSpaceDE w:val="0"/>
        <w:autoSpaceDN w:val="0"/>
        <w:adjustRightInd w:val="0"/>
        <w:spacing w:after="0" w:line="240" w:lineRule="auto"/>
        <w:jc w:val="both"/>
        <w:rPr>
          <w:rFonts w:ascii="Arial" w:hAnsi="Arial" w:cs="Arial"/>
          <w:color w:val="FF0000"/>
          <w:highlight w:val="yellow"/>
        </w:rPr>
      </w:pPr>
    </w:p>
    <w:p w:rsidR="00E012C2" w:rsidRDefault="0088397A" w:rsidP="00DC7E78">
      <w:pPr>
        <w:autoSpaceDE w:val="0"/>
        <w:autoSpaceDN w:val="0"/>
        <w:adjustRightInd w:val="0"/>
        <w:spacing w:after="0" w:line="240" w:lineRule="auto"/>
        <w:jc w:val="both"/>
        <w:rPr>
          <w:rFonts w:ascii="Arial" w:hAnsi="Arial" w:cs="Arial"/>
          <w:b/>
          <w:color w:val="000000"/>
          <w:u w:val="single"/>
        </w:rPr>
      </w:pPr>
      <w:r w:rsidRPr="00D10562">
        <w:rPr>
          <w:rFonts w:ascii="Arial" w:hAnsi="Arial" w:cs="Arial"/>
          <w:b/>
          <w:color w:val="000000"/>
          <w:u w:val="single"/>
        </w:rPr>
        <w:t xml:space="preserve">Charges </w:t>
      </w:r>
    </w:p>
    <w:p w:rsidR="00E012C2" w:rsidRPr="00415452" w:rsidRDefault="00E012C2" w:rsidP="00415452">
      <w:pPr>
        <w:autoSpaceDE w:val="0"/>
        <w:autoSpaceDN w:val="0"/>
        <w:adjustRightInd w:val="0"/>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3215"/>
        <w:gridCol w:w="2592"/>
        <w:gridCol w:w="3209"/>
      </w:tblGrid>
      <w:tr w:rsidR="00415452" w:rsidTr="00415452">
        <w:tc>
          <w:tcPr>
            <w:tcW w:w="3215" w:type="dxa"/>
            <w:shd w:val="clear" w:color="auto" w:fill="D9D9D9" w:themeFill="background1" w:themeFillShade="D9"/>
          </w:tcPr>
          <w:p w:rsidR="00415452" w:rsidRPr="00265910" w:rsidRDefault="00415452" w:rsidP="00415452">
            <w:pPr>
              <w:rPr>
                <w:rFonts w:ascii="Arial" w:hAnsi="Arial" w:cs="Arial"/>
                <w:sz w:val="24"/>
                <w:szCs w:val="24"/>
              </w:rPr>
            </w:pPr>
            <w:r w:rsidRPr="00265910">
              <w:rPr>
                <w:rFonts w:ascii="Arial" w:hAnsi="Arial" w:cs="Arial"/>
                <w:sz w:val="24"/>
                <w:szCs w:val="24"/>
              </w:rPr>
              <w:t>Primary Schools: includes all the above</w:t>
            </w:r>
          </w:p>
        </w:tc>
        <w:tc>
          <w:tcPr>
            <w:tcW w:w="2592" w:type="dxa"/>
            <w:shd w:val="clear" w:color="auto" w:fill="D9D9D9" w:themeFill="background1" w:themeFillShade="D9"/>
          </w:tcPr>
          <w:p w:rsidR="00415452" w:rsidRPr="00265910" w:rsidRDefault="00415452" w:rsidP="00415452">
            <w:pPr>
              <w:jc w:val="both"/>
              <w:rPr>
                <w:rFonts w:ascii="Arial" w:hAnsi="Arial" w:cs="Arial"/>
                <w:sz w:val="24"/>
                <w:szCs w:val="24"/>
              </w:rPr>
            </w:pPr>
            <w:r w:rsidRPr="00265910">
              <w:rPr>
                <w:rFonts w:ascii="Arial" w:hAnsi="Arial" w:cs="Arial"/>
                <w:sz w:val="24"/>
                <w:szCs w:val="24"/>
              </w:rPr>
              <w:t>Cost</w:t>
            </w:r>
          </w:p>
        </w:tc>
        <w:tc>
          <w:tcPr>
            <w:tcW w:w="3209" w:type="dxa"/>
            <w:shd w:val="clear" w:color="auto" w:fill="D9D9D9" w:themeFill="background1" w:themeFillShade="D9"/>
          </w:tcPr>
          <w:p w:rsidR="00415452" w:rsidRPr="00265910" w:rsidRDefault="008A26E5" w:rsidP="00415452">
            <w:pPr>
              <w:rPr>
                <w:rFonts w:ascii="Arial" w:hAnsi="Arial" w:cs="Arial"/>
                <w:sz w:val="24"/>
                <w:szCs w:val="24"/>
              </w:rPr>
            </w:pPr>
            <w:r w:rsidRPr="00265910">
              <w:rPr>
                <w:rFonts w:ascii="Arial" w:hAnsi="Arial" w:cs="Arial"/>
                <w:sz w:val="24"/>
                <w:szCs w:val="24"/>
              </w:rPr>
              <w:t>Cost with 10% discount</w:t>
            </w:r>
            <w:r w:rsidR="00265910" w:rsidRPr="00265910">
              <w:rPr>
                <w:rFonts w:ascii="Arial" w:hAnsi="Arial" w:cs="Arial"/>
                <w:color w:val="000000"/>
                <w:sz w:val="24"/>
                <w:szCs w:val="24"/>
              </w:rPr>
              <w:t xml:space="preserve"> if all schools within a partnership/MAT sign up to this package</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Schools with less than 120 pupils</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£449</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£404</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Schools with between 120 and 210 pupils</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£559</w:t>
            </w: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£503</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1 FE Primary </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£669 </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£602</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1.5 FE Primary </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£729</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£656</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2 FE Primary</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£789 </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£710</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3 FE Primary</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£859 </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£773</w:t>
            </w:r>
          </w:p>
        </w:tc>
      </w:tr>
      <w:tr w:rsidR="00415452" w:rsidTr="00415452">
        <w:tc>
          <w:tcPr>
            <w:tcW w:w="3215"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Infant and Junior Schools &gt; 120 pupils</w:t>
            </w:r>
          </w:p>
        </w:tc>
        <w:tc>
          <w:tcPr>
            <w:tcW w:w="2592" w:type="dxa"/>
          </w:tcPr>
          <w:p w:rsidR="00415452" w:rsidRPr="008A26E5" w:rsidRDefault="00415452" w:rsidP="00415452">
            <w:pPr>
              <w:autoSpaceDE w:val="0"/>
              <w:autoSpaceDN w:val="0"/>
              <w:adjustRightInd w:val="0"/>
              <w:jc w:val="both"/>
              <w:rPr>
                <w:rFonts w:ascii="Arial" w:hAnsi="Arial" w:cs="Arial"/>
              </w:rPr>
            </w:pPr>
            <w:r w:rsidRPr="008A26E5">
              <w:rPr>
                <w:rFonts w:ascii="Arial" w:hAnsi="Arial" w:cs="Arial"/>
              </w:rPr>
              <w:t xml:space="preserve">£669 </w:t>
            </w:r>
          </w:p>
          <w:p w:rsidR="00415452" w:rsidRPr="008A26E5" w:rsidRDefault="00415452" w:rsidP="00415452">
            <w:pPr>
              <w:autoSpaceDE w:val="0"/>
              <w:autoSpaceDN w:val="0"/>
              <w:adjustRightInd w:val="0"/>
              <w:jc w:val="both"/>
              <w:rPr>
                <w:rFonts w:ascii="Arial" w:hAnsi="Arial" w:cs="Arial"/>
              </w:rPr>
            </w:pPr>
          </w:p>
        </w:tc>
        <w:tc>
          <w:tcPr>
            <w:tcW w:w="3209" w:type="dxa"/>
          </w:tcPr>
          <w:p w:rsidR="00415452" w:rsidRPr="008A26E5" w:rsidRDefault="008A26E5" w:rsidP="00415452">
            <w:pPr>
              <w:autoSpaceDE w:val="0"/>
              <w:autoSpaceDN w:val="0"/>
              <w:jc w:val="both"/>
              <w:rPr>
                <w:rFonts w:ascii="Arial" w:hAnsi="Arial" w:cs="Arial"/>
              </w:rPr>
            </w:pPr>
            <w:r w:rsidRPr="008A26E5">
              <w:rPr>
                <w:rFonts w:ascii="Arial" w:hAnsi="Arial" w:cs="Arial"/>
              </w:rPr>
              <w:t>£602</w:t>
            </w:r>
          </w:p>
        </w:tc>
      </w:tr>
    </w:tbl>
    <w:p w:rsidR="00E012C2" w:rsidRDefault="00E012C2" w:rsidP="00DC7E78">
      <w:pPr>
        <w:jc w:val="both"/>
        <w:rPr>
          <w:color w:val="FF0000"/>
        </w:rPr>
      </w:pPr>
    </w:p>
    <w:tbl>
      <w:tblPr>
        <w:tblStyle w:val="TableGrid"/>
        <w:tblW w:w="0" w:type="auto"/>
        <w:tblLook w:val="04A0" w:firstRow="1" w:lastRow="0" w:firstColumn="1" w:lastColumn="0" w:noHBand="0" w:noVBand="1"/>
      </w:tblPr>
      <w:tblGrid>
        <w:gridCol w:w="3289"/>
        <w:gridCol w:w="2518"/>
        <w:gridCol w:w="3209"/>
      </w:tblGrid>
      <w:tr w:rsidR="00A67531" w:rsidTr="008A26E5">
        <w:tc>
          <w:tcPr>
            <w:tcW w:w="3289" w:type="dxa"/>
            <w:shd w:val="clear" w:color="auto" w:fill="D9D9D9" w:themeFill="background1" w:themeFillShade="D9"/>
          </w:tcPr>
          <w:p w:rsidR="00A67531" w:rsidRPr="00265910" w:rsidRDefault="00A67531" w:rsidP="00146DE8">
            <w:pPr>
              <w:rPr>
                <w:rFonts w:ascii="Arial" w:hAnsi="Arial" w:cs="Arial"/>
                <w:sz w:val="24"/>
                <w:szCs w:val="24"/>
              </w:rPr>
            </w:pPr>
            <w:r w:rsidRPr="00265910">
              <w:rPr>
                <w:rFonts w:ascii="Arial" w:hAnsi="Arial" w:cs="Arial"/>
                <w:sz w:val="24"/>
                <w:szCs w:val="24"/>
              </w:rPr>
              <w:t>Secondary Schools: includes all the above except number 2</w:t>
            </w:r>
          </w:p>
        </w:tc>
        <w:tc>
          <w:tcPr>
            <w:tcW w:w="2518" w:type="dxa"/>
            <w:shd w:val="clear" w:color="auto" w:fill="D9D9D9" w:themeFill="background1" w:themeFillShade="D9"/>
          </w:tcPr>
          <w:p w:rsidR="00A67531" w:rsidRPr="00265910" w:rsidRDefault="00A67531" w:rsidP="00DC7E78">
            <w:pPr>
              <w:jc w:val="both"/>
              <w:rPr>
                <w:rFonts w:ascii="Arial" w:hAnsi="Arial" w:cs="Arial"/>
                <w:sz w:val="24"/>
                <w:szCs w:val="24"/>
              </w:rPr>
            </w:pPr>
            <w:r w:rsidRPr="00265910">
              <w:rPr>
                <w:rFonts w:ascii="Arial" w:hAnsi="Arial" w:cs="Arial"/>
                <w:sz w:val="24"/>
                <w:szCs w:val="24"/>
              </w:rPr>
              <w:t>Cost</w:t>
            </w:r>
          </w:p>
        </w:tc>
        <w:tc>
          <w:tcPr>
            <w:tcW w:w="3209" w:type="dxa"/>
            <w:shd w:val="clear" w:color="auto" w:fill="D9D9D9" w:themeFill="background1" w:themeFillShade="D9"/>
          </w:tcPr>
          <w:p w:rsidR="00A67531" w:rsidRPr="00265910" w:rsidRDefault="00A67531" w:rsidP="008A26E5">
            <w:pPr>
              <w:rPr>
                <w:rFonts w:ascii="Arial" w:hAnsi="Arial" w:cs="Arial"/>
                <w:sz w:val="24"/>
                <w:szCs w:val="24"/>
              </w:rPr>
            </w:pPr>
            <w:r w:rsidRPr="00265910">
              <w:rPr>
                <w:rFonts w:ascii="Arial" w:hAnsi="Arial" w:cs="Arial"/>
                <w:sz w:val="24"/>
                <w:szCs w:val="24"/>
              </w:rPr>
              <w:t xml:space="preserve">Cost with </w:t>
            </w:r>
            <w:r w:rsidR="008A26E5" w:rsidRPr="00265910">
              <w:rPr>
                <w:rFonts w:ascii="Arial" w:hAnsi="Arial" w:cs="Arial"/>
                <w:sz w:val="24"/>
                <w:szCs w:val="24"/>
              </w:rPr>
              <w:t>10</w:t>
            </w:r>
            <w:r w:rsidRPr="00265910">
              <w:rPr>
                <w:rFonts w:ascii="Arial" w:hAnsi="Arial" w:cs="Arial"/>
                <w:sz w:val="24"/>
                <w:szCs w:val="24"/>
              </w:rPr>
              <w:t>% discount</w:t>
            </w:r>
            <w:r w:rsidR="008A26E5" w:rsidRPr="00265910">
              <w:rPr>
                <w:rFonts w:ascii="Arial" w:hAnsi="Arial" w:cs="Arial"/>
                <w:sz w:val="24"/>
                <w:szCs w:val="24"/>
              </w:rPr>
              <w:t xml:space="preserve"> if all schools in an ASHE Partnership or MAT that sign up</w:t>
            </w:r>
          </w:p>
        </w:tc>
      </w:tr>
      <w:tr w:rsidR="00A67531" w:rsidTr="008A26E5">
        <w:tc>
          <w:tcPr>
            <w:tcW w:w="3289" w:type="dxa"/>
          </w:tcPr>
          <w:p w:rsidR="00A67531" w:rsidRPr="00A67531" w:rsidRDefault="00A67531" w:rsidP="00A67531">
            <w:pPr>
              <w:pStyle w:val="Default"/>
              <w:jc w:val="both"/>
              <w:rPr>
                <w:sz w:val="22"/>
                <w:szCs w:val="22"/>
              </w:rPr>
            </w:pPr>
            <w:r>
              <w:rPr>
                <w:sz w:val="22"/>
                <w:szCs w:val="22"/>
              </w:rPr>
              <w:t xml:space="preserve">Secondary schools &lt;=1,200 pupils </w:t>
            </w:r>
          </w:p>
        </w:tc>
        <w:tc>
          <w:tcPr>
            <w:tcW w:w="2518" w:type="dxa"/>
          </w:tcPr>
          <w:p w:rsidR="00A67531" w:rsidRPr="0088397A" w:rsidRDefault="00A67531" w:rsidP="00DC7E78">
            <w:pPr>
              <w:autoSpaceDE w:val="0"/>
              <w:autoSpaceDN w:val="0"/>
              <w:adjustRightInd w:val="0"/>
              <w:jc w:val="both"/>
              <w:rPr>
                <w:rFonts w:ascii="Arial" w:hAnsi="Arial" w:cs="Arial"/>
                <w:color w:val="000000"/>
              </w:rPr>
            </w:pPr>
            <w:r>
              <w:rPr>
                <w:rFonts w:ascii="Arial" w:hAnsi="Arial" w:cs="Arial"/>
                <w:color w:val="000000"/>
              </w:rPr>
              <w:t>£989</w:t>
            </w:r>
          </w:p>
        </w:tc>
        <w:tc>
          <w:tcPr>
            <w:tcW w:w="3209" w:type="dxa"/>
          </w:tcPr>
          <w:p w:rsidR="00A67531" w:rsidRPr="008A26E5" w:rsidRDefault="008A26E5" w:rsidP="00DC7E78">
            <w:pPr>
              <w:autoSpaceDE w:val="0"/>
              <w:autoSpaceDN w:val="0"/>
              <w:adjustRightInd w:val="0"/>
              <w:jc w:val="both"/>
              <w:rPr>
                <w:rFonts w:ascii="Arial" w:hAnsi="Arial" w:cs="Arial"/>
              </w:rPr>
            </w:pPr>
            <w:r w:rsidRPr="008A26E5">
              <w:rPr>
                <w:rFonts w:ascii="Arial" w:hAnsi="Arial" w:cs="Arial"/>
              </w:rPr>
              <w:t>£890</w:t>
            </w:r>
          </w:p>
        </w:tc>
      </w:tr>
      <w:tr w:rsidR="00A67531" w:rsidTr="008A26E5">
        <w:tc>
          <w:tcPr>
            <w:tcW w:w="3289" w:type="dxa"/>
          </w:tcPr>
          <w:p w:rsidR="00A67531" w:rsidRPr="00A67531" w:rsidRDefault="00A67531" w:rsidP="00A67531">
            <w:pPr>
              <w:pStyle w:val="Default"/>
              <w:jc w:val="both"/>
              <w:rPr>
                <w:sz w:val="22"/>
                <w:szCs w:val="22"/>
              </w:rPr>
            </w:pPr>
            <w:r>
              <w:rPr>
                <w:sz w:val="22"/>
                <w:szCs w:val="22"/>
              </w:rPr>
              <w:t xml:space="preserve">Secondary schools &gt; 1,200 pupils </w:t>
            </w:r>
          </w:p>
        </w:tc>
        <w:tc>
          <w:tcPr>
            <w:tcW w:w="2518" w:type="dxa"/>
          </w:tcPr>
          <w:p w:rsidR="00A67531" w:rsidRPr="0088397A" w:rsidRDefault="00A67531" w:rsidP="00DC7E78">
            <w:pPr>
              <w:autoSpaceDE w:val="0"/>
              <w:autoSpaceDN w:val="0"/>
              <w:adjustRightInd w:val="0"/>
              <w:jc w:val="both"/>
              <w:rPr>
                <w:rFonts w:ascii="Arial" w:hAnsi="Arial" w:cs="Arial"/>
                <w:color w:val="000000"/>
              </w:rPr>
            </w:pPr>
            <w:r>
              <w:rPr>
                <w:rFonts w:ascii="Arial" w:hAnsi="Arial" w:cs="Arial"/>
                <w:color w:val="000000"/>
              </w:rPr>
              <w:t>£1189</w:t>
            </w:r>
          </w:p>
        </w:tc>
        <w:tc>
          <w:tcPr>
            <w:tcW w:w="3209" w:type="dxa"/>
          </w:tcPr>
          <w:p w:rsidR="00A67531" w:rsidRPr="008A26E5" w:rsidRDefault="008A26E5" w:rsidP="00DC7E78">
            <w:pPr>
              <w:autoSpaceDE w:val="0"/>
              <w:autoSpaceDN w:val="0"/>
              <w:adjustRightInd w:val="0"/>
              <w:jc w:val="both"/>
              <w:rPr>
                <w:rFonts w:ascii="Arial" w:hAnsi="Arial" w:cs="Arial"/>
              </w:rPr>
            </w:pPr>
            <w:r w:rsidRPr="008A26E5">
              <w:rPr>
                <w:rFonts w:ascii="Arial" w:hAnsi="Arial" w:cs="Arial"/>
              </w:rPr>
              <w:t>£1070</w:t>
            </w:r>
          </w:p>
        </w:tc>
      </w:tr>
    </w:tbl>
    <w:p w:rsidR="006526C2" w:rsidRDefault="006526C2" w:rsidP="00DC7E78">
      <w:pPr>
        <w:spacing w:after="0"/>
        <w:jc w:val="both"/>
        <w:rPr>
          <w:color w:val="FF0000"/>
        </w:rPr>
      </w:pPr>
    </w:p>
    <w:tbl>
      <w:tblPr>
        <w:tblStyle w:val="TableGrid"/>
        <w:tblW w:w="9067" w:type="dxa"/>
        <w:tblLook w:val="04A0" w:firstRow="1" w:lastRow="0" w:firstColumn="1" w:lastColumn="0" w:noHBand="0" w:noVBand="1"/>
      </w:tblPr>
      <w:tblGrid>
        <w:gridCol w:w="9067"/>
      </w:tblGrid>
      <w:tr w:rsidR="00EC499B" w:rsidTr="00146DE8">
        <w:tc>
          <w:tcPr>
            <w:tcW w:w="9067" w:type="dxa"/>
            <w:shd w:val="clear" w:color="auto" w:fill="D9D9D9" w:themeFill="background1" w:themeFillShade="D9"/>
          </w:tcPr>
          <w:p w:rsidR="00EC499B" w:rsidRPr="00146DE8" w:rsidRDefault="00EC499B" w:rsidP="00DC7E78">
            <w:pPr>
              <w:jc w:val="both"/>
              <w:rPr>
                <w:rFonts w:ascii="Arial" w:hAnsi="Arial" w:cs="Arial"/>
                <w:b/>
                <w:sz w:val="24"/>
                <w:szCs w:val="24"/>
              </w:rPr>
            </w:pPr>
            <w:r w:rsidRPr="00146DE8">
              <w:rPr>
                <w:rFonts w:ascii="Arial" w:hAnsi="Arial" w:cs="Arial"/>
                <w:b/>
                <w:sz w:val="24"/>
                <w:szCs w:val="24"/>
              </w:rPr>
              <w:t>Additional Bespoke Options for all schools to purchase</w:t>
            </w:r>
          </w:p>
        </w:tc>
      </w:tr>
      <w:tr w:rsidR="00EC499B" w:rsidTr="00146DE8">
        <w:tc>
          <w:tcPr>
            <w:tcW w:w="9067" w:type="dxa"/>
          </w:tcPr>
          <w:p w:rsidR="00EC499B" w:rsidRDefault="00B757C8" w:rsidP="00DC7E78">
            <w:pPr>
              <w:jc w:val="both"/>
              <w:rPr>
                <w:rFonts w:ascii="Arial" w:hAnsi="Arial" w:cs="Arial"/>
                <w:sz w:val="24"/>
                <w:szCs w:val="24"/>
              </w:rPr>
            </w:pPr>
            <w:r>
              <w:rPr>
                <w:rFonts w:ascii="Arial" w:hAnsi="Arial" w:cs="Arial"/>
                <w:sz w:val="24"/>
                <w:szCs w:val="24"/>
              </w:rPr>
              <w:t>0.5-day</w:t>
            </w:r>
            <w:r w:rsidR="00EC499B">
              <w:rPr>
                <w:rFonts w:ascii="Arial" w:hAnsi="Arial" w:cs="Arial"/>
                <w:sz w:val="24"/>
                <w:szCs w:val="24"/>
              </w:rPr>
              <w:t xml:space="preserve"> data training for school staff/governors</w:t>
            </w:r>
          </w:p>
        </w:tc>
      </w:tr>
      <w:tr w:rsidR="00EC499B" w:rsidTr="00146DE8">
        <w:tc>
          <w:tcPr>
            <w:tcW w:w="9067" w:type="dxa"/>
          </w:tcPr>
          <w:p w:rsidR="00EC499B" w:rsidRDefault="00B757C8" w:rsidP="00DC7E78">
            <w:pPr>
              <w:jc w:val="both"/>
              <w:rPr>
                <w:rFonts w:ascii="Arial" w:hAnsi="Arial" w:cs="Arial"/>
                <w:sz w:val="24"/>
                <w:szCs w:val="24"/>
              </w:rPr>
            </w:pPr>
            <w:r>
              <w:rPr>
                <w:rFonts w:ascii="Arial" w:hAnsi="Arial" w:cs="Arial"/>
                <w:sz w:val="24"/>
                <w:szCs w:val="24"/>
              </w:rPr>
              <w:t>0.5-day</w:t>
            </w:r>
            <w:r w:rsidR="00EC499B">
              <w:rPr>
                <w:rFonts w:ascii="Arial" w:hAnsi="Arial" w:cs="Arial"/>
                <w:sz w:val="24"/>
                <w:szCs w:val="24"/>
              </w:rPr>
              <w:t xml:space="preserve"> data preparation for Ofsted</w:t>
            </w:r>
          </w:p>
        </w:tc>
      </w:tr>
      <w:tr w:rsidR="00EC499B" w:rsidTr="00146DE8">
        <w:tc>
          <w:tcPr>
            <w:tcW w:w="9067" w:type="dxa"/>
          </w:tcPr>
          <w:p w:rsidR="00EC499B" w:rsidRDefault="00EC499B" w:rsidP="00DC7E78">
            <w:pPr>
              <w:jc w:val="both"/>
              <w:rPr>
                <w:rFonts w:ascii="Arial" w:hAnsi="Arial" w:cs="Arial"/>
                <w:sz w:val="24"/>
                <w:szCs w:val="24"/>
              </w:rPr>
            </w:pPr>
            <w:r>
              <w:rPr>
                <w:rFonts w:ascii="Arial" w:hAnsi="Arial" w:cs="Arial"/>
                <w:sz w:val="24"/>
                <w:szCs w:val="24"/>
              </w:rPr>
              <w:t>Annual Subscription to ALPS</w:t>
            </w:r>
          </w:p>
        </w:tc>
      </w:tr>
      <w:tr w:rsidR="00DF02F2" w:rsidTr="00146DE8">
        <w:tc>
          <w:tcPr>
            <w:tcW w:w="9067" w:type="dxa"/>
          </w:tcPr>
          <w:p w:rsidR="00DF02F2" w:rsidRPr="00716C8F" w:rsidRDefault="00716C8F" w:rsidP="00716C8F">
            <w:pPr>
              <w:rPr>
                <w:rFonts w:ascii="Arial" w:hAnsi="Arial" w:cs="Arial"/>
              </w:rPr>
            </w:pPr>
            <w:r>
              <w:rPr>
                <w:rFonts w:ascii="Arial" w:hAnsi="Arial" w:cs="Arial"/>
                <w:sz w:val="24"/>
                <w:szCs w:val="24"/>
              </w:rPr>
              <w:t xml:space="preserve">If you have any data needs over and above those listed please email </w:t>
            </w:r>
            <w:hyperlink r:id="rId10" w:history="1">
              <w:r w:rsidRPr="00146DE8">
                <w:rPr>
                  <w:rStyle w:val="Hyperlink"/>
                  <w:rFonts w:ascii="Arial" w:hAnsi="Arial" w:cs="Arial"/>
                </w:rPr>
                <w:t>education.performance@essex.gov.uk</w:t>
              </w:r>
            </w:hyperlink>
            <w:r>
              <w:rPr>
                <w:rStyle w:val="Hyperlink"/>
                <w:rFonts w:ascii="Arial" w:hAnsi="Arial" w:cs="Arial"/>
              </w:rPr>
              <w:t xml:space="preserve"> </w:t>
            </w:r>
            <w:r>
              <w:rPr>
                <w:rStyle w:val="Hyperlink"/>
                <w:rFonts w:ascii="Arial" w:hAnsi="Arial" w:cs="Arial"/>
                <w:color w:val="auto"/>
                <w:u w:val="none"/>
              </w:rPr>
              <w:t>for a discussion</w:t>
            </w:r>
          </w:p>
        </w:tc>
      </w:tr>
    </w:tbl>
    <w:p w:rsidR="00265910" w:rsidRPr="00265910" w:rsidRDefault="00265910" w:rsidP="00265910">
      <w:pPr>
        <w:pStyle w:val="ListParagraph"/>
        <w:spacing w:after="0"/>
        <w:ind w:left="0"/>
        <w:jc w:val="center"/>
        <w:rPr>
          <w:rFonts w:ascii="Arial" w:hAnsi="Arial" w:cs="Arial"/>
          <w:sz w:val="4"/>
          <w:szCs w:val="4"/>
        </w:rPr>
      </w:pPr>
    </w:p>
    <w:p w:rsidR="002339B1" w:rsidRPr="006526C2" w:rsidRDefault="00265910" w:rsidP="00265910">
      <w:pPr>
        <w:pStyle w:val="ListParagraph"/>
        <w:spacing w:after="0"/>
        <w:ind w:left="0"/>
        <w:jc w:val="center"/>
        <w:rPr>
          <w:rFonts w:ascii="Arial" w:hAnsi="Arial" w:cs="Arial"/>
          <w:sz w:val="24"/>
          <w:szCs w:val="24"/>
        </w:rPr>
      </w:pPr>
      <w:r>
        <w:rPr>
          <w:rFonts w:ascii="Arial" w:hAnsi="Arial" w:cs="Arial"/>
          <w:sz w:val="24"/>
          <w:szCs w:val="24"/>
        </w:rPr>
        <w:t xml:space="preserve">As this is the first year of introducing this package if partnerships want to have a discussion re the sign up to this package please contact Nicola Woolf at </w:t>
      </w:r>
      <w:hyperlink r:id="rId11" w:history="1">
        <w:r w:rsidRPr="004F2909">
          <w:rPr>
            <w:rStyle w:val="Hyperlink"/>
            <w:rFonts w:ascii="Arial" w:hAnsi="Arial" w:cs="Arial"/>
            <w:sz w:val="24"/>
            <w:szCs w:val="24"/>
          </w:rPr>
          <w:t>Nicola.woolf@essex.gov.uk</w:t>
        </w:r>
      </w:hyperlink>
    </w:p>
    <w:sectPr w:rsidR="002339B1" w:rsidRPr="006526C2" w:rsidSect="008A26E5">
      <w:footerReference w:type="default" r:id="rId12"/>
      <w:pgSz w:w="11906" w:h="16838"/>
      <w:pgMar w:top="142" w:right="1133"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EA" w:rsidRDefault="00C66BEA" w:rsidP="00E012C2">
      <w:pPr>
        <w:spacing w:after="0" w:line="240" w:lineRule="auto"/>
      </w:pPr>
      <w:r>
        <w:separator/>
      </w:r>
    </w:p>
  </w:endnote>
  <w:endnote w:type="continuationSeparator" w:id="0">
    <w:p w:rsidR="00C66BEA" w:rsidRDefault="00C66BEA" w:rsidP="00E0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253881"/>
      <w:docPartObj>
        <w:docPartGallery w:val="Page Numbers (Bottom of Page)"/>
        <w:docPartUnique/>
      </w:docPartObj>
    </w:sdtPr>
    <w:sdtEndPr>
      <w:rPr>
        <w:noProof/>
      </w:rPr>
    </w:sdtEndPr>
    <w:sdtContent>
      <w:p w:rsidR="00E012C2" w:rsidRDefault="00E012C2">
        <w:pPr>
          <w:pStyle w:val="Footer"/>
          <w:jc w:val="right"/>
        </w:pPr>
        <w:r>
          <w:fldChar w:fldCharType="begin"/>
        </w:r>
        <w:r>
          <w:instrText xml:space="preserve"> PAGE   \* MERGEFORMAT </w:instrText>
        </w:r>
        <w:r>
          <w:fldChar w:fldCharType="separate"/>
        </w:r>
        <w:r w:rsidR="00C66BEA">
          <w:rPr>
            <w:noProof/>
          </w:rPr>
          <w:t>1</w:t>
        </w:r>
        <w:r>
          <w:rPr>
            <w:noProof/>
          </w:rPr>
          <w:fldChar w:fldCharType="end"/>
        </w:r>
      </w:p>
    </w:sdtContent>
  </w:sdt>
  <w:p w:rsidR="00E012C2" w:rsidRDefault="00E01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EA" w:rsidRDefault="00C66BEA" w:rsidP="00E012C2">
      <w:pPr>
        <w:spacing w:after="0" w:line="240" w:lineRule="auto"/>
      </w:pPr>
      <w:r>
        <w:separator/>
      </w:r>
    </w:p>
  </w:footnote>
  <w:footnote w:type="continuationSeparator" w:id="0">
    <w:p w:rsidR="00C66BEA" w:rsidRDefault="00C66BEA" w:rsidP="00E0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018"/>
    <w:multiLevelType w:val="hybridMultilevel"/>
    <w:tmpl w:val="5ACE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C26AA"/>
    <w:multiLevelType w:val="hybridMultilevel"/>
    <w:tmpl w:val="0DD88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00F93"/>
    <w:multiLevelType w:val="hybridMultilevel"/>
    <w:tmpl w:val="80B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95C13"/>
    <w:multiLevelType w:val="hybridMultilevel"/>
    <w:tmpl w:val="FA4E414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07D35"/>
    <w:multiLevelType w:val="multilevel"/>
    <w:tmpl w:val="6004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5797A"/>
    <w:multiLevelType w:val="hybridMultilevel"/>
    <w:tmpl w:val="21C60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03F7A"/>
    <w:multiLevelType w:val="hybridMultilevel"/>
    <w:tmpl w:val="F53C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F5816"/>
    <w:multiLevelType w:val="hybridMultilevel"/>
    <w:tmpl w:val="D6E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71F73"/>
    <w:multiLevelType w:val="hybridMultilevel"/>
    <w:tmpl w:val="7D8E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4"/>
    <w:rsid w:val="000C0279"/>
    <w:rsid w:val="000D5521"/>
    <w:rsid w:val="00146DE8"/>
    <w:rsid w:val="001A3A9F"/>
    <w:rsid w:val="002339B1"/>
    <w:rsid w:val="00265910"/>
    <w:rsid w:val="00290785"/>
    <w:rsid w:val="002D1470"/>
    <w:rsid w:val="003F1EC4"/>
    <w:rsid w:val="00415452"/>
    <w:rsid w:val="00457C5C"/>
    <w:rsid w:val="0047554D"/>
    <w:rsid w:val="006526C2"/>
    <w:rsid w:val="006D26EE"/>
    <w:rsid w:val="006E7837"/>
    <w:rsid w:val="00716C8F"/>
    <w:rsid w:val="00775F7B"/>
    <w:rsid w:val="007B7F92"/>
    <w:rsid w:val="008162F4"/>
    <w:rsid w:val="0088397A"/>
    <w:rsid w:val="008A26E5"/>
    <w:rsid w:val="008B6DB9"/>
    <w:rsid w:val="00904B26"/>
    <w:rsid w:val="009375B5"/>
    <w:rsid w:val="00A337B2"/>
    <w:rsid w:val="00A570F1"/>
    <w:rsid w:val="00A67531"/>
    <w:rsid w:val="00AD3B05"/>
    <w:rsid w:val="00B142AC"/>
    <w:rsid w:val="00B757C8"/>
    <w:rsid w:val="00C02077"/>
    <w:rsid w:val="00C543DF"/>
    <w:rsid w:val="00C66BEA"/>
    <w:rsid w:val="00D10562"/>
    <w:rsid w:val="00D81B7E"/>
    <w:rsid w:val="00DA084E"/>
    <w:rsid w:val="00DC7E78"/>
    <w:rsid w:val="00DF02F2"/>
    <w:rsid w:val="00E012C2"/>
    <w:rsid w:val="00E23EE9"/>
    <w:rsid w:val="00EC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347C5-DE9C-47DD-9F0B-47A12210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397A"/>
    <w:pPr>
      <w:ind w:left="720"/>
      <w:contextualSpacing/>
    </w:pPr>
  </w:style>
  <w:style w:type="table" w:styleId="TableGrid">
    <w:name w:val="Table Grid"/>
    <w:basedOn w:val="TableNormal"/>
    <w:uiPriority w:val="39"/>
    <w:rsid w:val="00E0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2C2"/>
  </w:style>
  <w:style w:type="paragraph" w:styleId="Footer">
    <w:name w:val="footer"/>
    <w:basedOn w:val="Normal"/>
    <w:link w:val="FooterChar"/>
    <w:uiPriority w:val="99"/>
    <w:unhideWhenUsed/>
    <w:rsid w:val="00E01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2C2"/>
  </w:style>
  <w:style w:type="character" w:styleId="Hyperlink">
    <w:name w:val="Hyperlink"/>
    <w:basedOn w:val="DefaultParagraphFont"/>
    <w:uiPriority w:val="99"/>
    <w:unhideWhenUsed/>
    <w:rsid w:val="00D10562"/>
    <w:rPr>
      <w:color w:val="0563C1"/>
      <w:u w:val="single"/>
    </w:rPr>
  </w:style>
  <w:style w:type="character" w:customStyle="1" w:styleId="UnresolvedMention">
    <w:name w:val="Unresolved Mention"/>
    <w:basedOn w:val="DefaultParagraphFont"/>
    <w:uiPriority w:val="99"/>
    <w:semiHidden/>
    <w:unhideWhenUsed/>
    <w:rsid w:val="00EC499B"/>
    <w:rPr>
      <w:color w:val="605E5C"/>
      <w:shd w:val="clear" w:color="auto" w:fill="E1DFDD"/>
    </w:rPr>
  </w:style>
  <w:style w:type="paragraph" w:styleId="BalloonText">
    <w:name w:val="Balloon Text"/>
    <w:basedOn w:val="Normal"/>
    <w:link w:val="BalloonTextChar"/>
    <w:uiPriority w:val="99"/>
    <w:semiHidden/>
    <w:unhideWhenUsed/>
    <w:rsid w:val="00EC4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1443">
      <w:bodyDiv w:val="1"/>
      <w:marLeft w:val="0"/>
      <w:marRight w:val="0"/>
      <w:marTop w:val="0"/>
      <w:marBottom w:val="0"/>
      <w:divBdr>
        <w:top w:val="none" w:sz="0" w:space="0" w:color="auto"/>
        <w:left w:val="none" w:sz="0" w:space="0" w:color="auto"/>
        <w:bottom w:val="none" w:sz="0" w:space="0" w:color="auto"/>
        <w:right w:val="none" w:sz="0" w:space="0" w:color="auto"/>
      </w:divBdr>
    </w:div>
    <w:div w:id="1034884118">
      <w:bodyDiv w:val="1"/>
      <w:marLeft w:val="0"/>
      <w:marRight w:val="0"/>
      <w:marTop w:val="0"/>
      <w:marBottom w:val="0"/>
      <w:divBdr>
        <w:top w:val="none" w:sz="0" w:space="0" w:color="auto"/>
        <w:left w:val="none" w:sz="0" w:space="0" w:color="auto"/>
        <w:bottom w:val="none" w:sz="0" w:space="0" w:color="auto"/>
        <w:right w:val="none" w:sz="0" w:space="0" w:color="auto"/>
      </w:divBdr>
    </w:div>
    <w:div w:id="1309749410">
      <w:bodyDiv w:val="1"/>
      <w:marLeft w:val="0"/>
      <w:marRight w:val="0"/>
      <w:marTop w:val="0"/>
      <w:marBottom w:val="0"/>
      <w:divBdr>
        <w:top w:val="none" w:sz="0" w:space="0" w:color="auto"/>
        <w:left w:val="none" w:sz="0" w:space="0" w:color="auto"/>
        <w:bottom w:val="none" w:sz="0" w:space="0" w:color="auto"/>
        <w:right w:val="none" w:sz="0" w:space="0" w:color="auto"/>
      </w:divBdr>
    </w:div>
    <w:div w:id="1367295082">
      <w:bodyDiv w:val="1"/>
      <w:marLeft w:val="0"/>
      <w:marRight w:val="0"/>
      <w:marTop w:val="0"/>
      <w:marBottom w:val="0"/>
      <w:divBdr>
        <w:top w:val="none" w:sz="0" w:space="0" w:color="auto"/>
        <w:left w:val="none" w:sz="0" w:space="0" w:color="auto"/>
        <w:bottom w:val="none" w:sz="0" w:space="0" w:color="auto"/>
        <w:right w:val="none" w:sz="0" w:space="0" w:color="auto"/>
      </w:divBdr>
    </w:div>
    <w:div w:id="17308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woolf@essex.gov.uk" TargetMode="External"/><Relationship Id="rId5" Type="http://schemas.openxmlformats.org/officeDocument/2006/relationships/webSettings" Target="webSettings.xml"/><Relationship Id="rId10" Type="http://schemas.openxmlformats.org/officeDocument/2006/relationships/hyperlink" Target="mailto:education.performance@essex.gov.uk" TargetMode="External"/><Relationship Id="rId4" Type="http://schemas.openxmlformats.org/officeDocument/2006/relationships/settings" Target="settings.xml"/><Relationship Id="rId9" Type="http://schemas.openxmlformats.org/officeDocument/2006/relationships/hyperlink" Target="mailto:education.performance@esse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8A27-AEBF-4D36-818B-68FBB060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Woolf, Assistant Director of Education</dc:creator>
  <cp:keywords/>
  <dc:description/>
  <cp:lastModifiedBy>P Langmead</cp:lastModifiedBy>
  <cp:revision>2</cp:revision>
  <cp:lastPrinted>2019-01-24T11:22:00Z</cp:lastPrinted>
  <dcterms:created xsi:type="dcterms:W3CDTF">2019-02-26T19:20:00Z</dcterms:created>
  <dcterms:modified xsi:type="dcterms:W3CDTF">2019-02-26T19:20:00Z</dcterms:modified>
</cp:coreProperties>
</file>